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D0" w:rsidRDefault="00F511D0" w:rsidP="00B37264">
      <w:pPr>
        <w:spacing w:after="0"/>
        <w:jc w:val="center"/>
        <w:rPr>
          <w:rFonts w:ascii="Times New Roman" w:hAnsi="Times New Roman" w:cs="Times New Roman"/>
          <w:sz w:val="24"/>
          <w:szCs w:val="24"/>
        </w:rPr>
      </w:pPr>
      <w:r>
        <w:rPr>
          <w:rFonts w:ascii="Times New Roman" w:hAnsi="Times New Roman" w:cs="Times New Roman"/>
          <w:sz w:val="24"/>
          <w:szCs w:val="24"/>
        </w:rPr>
        <w:t>Dumbarton Oaks Spring Colloquium 2013</w:t>
      </w:r>
    </w:p>
    <w:p w:rsidR="00881070" w:rsidRDefault="00881070" w:rsidP="00B37264">
      <w:pPr>
        <w:spacing w:after="0"/>
        <w:jc w:val="center"/>
        <w:rPr>
          <w:rFonts w:ascii="Times New Roman" w:hAnsi="Times New Roman" w:cs="Times New Roman"/>
          <w:sz w:val="24"/>
          <w:szCs w:val="24"/>
        </w:rPr>
      </w:pPr>
    </w:p>
    <w:p w:rsidR="00B37264" w:rsidRPr="00881070" w:rsidRDefault="00F511D0" w:rsidP="00B37264">
      <w:pPr>
        <w:spacing w:after="0"/>
        <w:jc w:val="center"/>
        <w:rPr>
          <w:rFonts w:ascii="Times New Roman" w:hAnsi="Times New Roman" w:cs="Times New Roman"/>
          <w:b/>
          <w:sz w:val="32"/>
          <w:szCs w:val="32"/>
        </w:rPr>
      </w:pPr>
      <w:r w:rsidRPr="00881070">
        <w:rPr>
          <w:rFonts w:ascii="Times New Roman" w:hAnsi="Times New Roman" w:cs="Times New Roman"/>
          <w:sz w:val="32"/>
          <w:szCs w:val="32"/>
        </w:rPr>
        <w:t xml:space="preserve"> Byzantine Survey Archaeology: Reflections and Approaches</w:t>
      </w:r>
      <w:r w:rsidRPr="00881070">
        <w:rPr>
          <w:rFonts w:ascii="Times New Roman" w:hAnsi="Times New Roman" w:cs="Times New Roman"/>
          <w:sz w:val="32"/>
          <w:szCs w:val="32"/>
        </w:rPr>
        <w:cr/>
      </w:r>
    </w:p>
    <w:p w:rsidR="004B2720" w:rsidRPr="00F511D0" w:rsidRDefault="00881070" w:rsidP="00B37264">
      <w:pPr>
        <w:spacing w:after="0"/>
        <w:jc w:val="center"/>
        <w:rPr>
          <w:rFonts w:ascii="Times New Roman" w:hAnsi="Times New Roman" w:cs="Times New Roman"/>
          <w:b/>
          <w:sz w:val="24"/>
          <w:szCs w:val="24"/>
        </w:rPr>
      </w:pPr>
      <w:r>
        <w:rPr>
          <w:rFonts w:ascii="Times New Roman" w:hAnsi="Times New Roman" w:cs="Times New Roman"/>
          <w:b/>
          <w:sz w:val="24"/>
          <w:szCs w:val="24"/>
        </w:rPr>
        <w:t>Surface Survey: A C</w:t>
      </w:r>
      <w:r w:rsidR="004B2720" w:rsidRPr="00F511D0">
        <w:rPr>
          <w:rFonts w:ascii="Times New Roman" w:hAnsi="Times New Roman" w:cs="Times New Roman"/>
          <w:b/>
          <w:sz w:val="24"/>
          <w:szCs w:val="24"/>
        </w:rPr>
        <w:t xml:space="preserve">omparative </w:t>
      </w:r>
      <w:r>
        <w:rPr>
          <w:rFonts w:ascii="Times New Roman" w:hAnsi="Times New Roman" w:cs="Times New Roman"/>
          <w:b/>
          <w:sz w:val="24"/>
          <w:szCs w:val="24"/>
        </w:rPr>
        <w:t>Study of M</w:t>
      </w:r>
      <w:r w:rsidR="004B2720" w:rsidRPr="00F511D0">
        <w:rPr>
          <w:rFonts w:ascii="Times New Roman" w:hAnsi="Times New Roman" w:cs="Times New Roman"/>
          <w:b/>
          <w:sz w:val="24"/>
          <w:szCs w:val="24"/>
        </w:rPr>
        <w:t xml:space="preserve">ethodologies and </w:t>
      </w:r>
      <w:r>
        <w:rPr>
          <w:rFonts w:ascii="Times New Roman" w:hAnsi="Times New Roman" w:cs="Times New Roman"/>
          <w:b/>
          <w:sz w:val="24"/>
          <w:szCs w:val="24"/>
        </w:rPr>
        <w:t>R</w:t>
      </w:r>
      <w:r w:rsidR="004B2720" w:rsidRPr="00F511D0">
        <w:rPr>
          <w:rFonts w:ascii="Times New Roman" w:hAnsi="Times New Roman" w:cs="Times New Roman"/>
          <w:b/>
          <w:sz w:val="24"/>
          <w:szCs w:val="24"/>
        </w:rPr>
        <w:t>esults</w:t>
      </w:r>
    </w:p>
    <w:p w:rsidR="004B2720" w:rsidRPr="00F511D0" w:rsidRDefault="004B2720" w:rsidP="00B37264">
      <w:pPr>
        <w:spacing w:after="0"/>
        <w:jc w:val="center"/>
        <w:rPr>
          <w:rFonts w:ascii="Times New Roman" w:hAnsi="Times New Roman" w:cs="Times New Roman"/>
          <w:sz w:val="24"/>
          <w:szCs w:val="24"/>
        </w:rPr>
      </w:pPr>
      <w:r w:rsidRPr="00F511D0">
        <w:rPr>
          <w:rFonts w:ascii="Times New Roman" w:hAnsi="Times New Roman" w:cs="Times New Roman"/>
          <w:sz w:val="24"/>
          <w:szCs w:val="24"/>
        </w:rPr>
        <w:t>Pamela Armstrong</w:t>
      </w:r>
      <w:r w:rsidR="00A36A0D">
        <w:rPr>
          <w:rFonts w:ascii="Times New Roman" w:hAnsi="Times New Roman" w:cs="Times New Roman"/>
          <w:sz w:val="24"/>
          <w:szCs w:val="24"/>
        </w:rPr>
        <w:t>, Oxford</w:t>
      </w:r>
      <w:r w:rsidR="00881070">
        <w:rPr>
          <w:rFonts w:ascii="Times New Roman" w:hAnsi="Times New Roman" w:cs="Times New Roman"/>
          <w:sz w:val="24"/>
          <w:szCs w:val="24"/>
        </w:rPr>
        <w:t xml:space="preserve"> University</w:t>
      </w:r>
    </w:p>
    <w:p w:rsidR="004B2720" w:rsidRPr="00F511D0" w:rsidRDefault="004B2720" w:rsidP="00A610E6">
      <w:pPr>
        <w:spacing w:after="0"/>
        <w:rPr>
          <w:rFonts w:ascii="Times New Roman" w:hAnsi="Times New Roman" w:cs="Times New Roman"/>
          <w:sz w:val="24"/>
          <w:szCs w:val="24"/>
        </w:rPr>
      </w:pPr>
    </w:p>
    <w:p w:rsidR="00F27E10" w:rsidRPr="00F511D0" w:rsidRDefault="00F27E10" w:rsidP="00F511D0">
      <w:pPr>
        <w:spacing w:after="0"/>
        <w:jc w:val="both"/>
        <w:rPr>
          <w:rFonts w:ascii="Times New Roman" w:hAnsi="Times New Roman" w:cs="Times New Roman"/>
          <w:sz w:val="24"/>
          <w:szCs w:val="24"/>
        </w:rPr>
      </w:pPr>
      <w:r w:rsidRPr="00F511D0">
        <w:rPr>
          <w:rFonts w:ascii="Times New Roman" w:hAnsi="Times New Roman" w:cs="Times New Roman"/>
          <w:sz w:val="24"/>
          <w:szCs w:val="24"/>
        </w:rPr>
        <w:t xml:space="preserve">In the second half of the twentieth </w:t>
      </w:r>
      <w:r w:rsidR="000D42D4" w:rsidRPr="00F511D0">
        <w:rPr>
          <w:rFonts w:ascii="Times New Roman" w:hAnsi="Times New Roman" w:cs="Times New Roman"/>
          <w:sz w:val="24"/>
          <w:szCs w:val="24"/>
        </w:rPr>
        <w:t>c</w:t>
      </w:r>
      <w:r w:rsidRPr="00F511D0">
        <w:rPr>
          <w:rFonts w:ascii="Times New Roman" w:hAnsi="Times New Roman" w:cs="Times New Roman"/>
          <w:sz w:val="24"/>
          <w:szCs w:val="24"/>
        </w:rPr>
        <w:t xml:space="preserve">entury surface survey became one of the principal systems of archaeological investigation in the Mediterranean. </w:t>
      </w:r>
      <w:r w:rsidR="00CD5550" w:rsidRPr="00F511D0">
        <w:rPr>
          <w:rFonts w:ascii="Times New Roman" w:hAnsi="Times New Roman" w:cs="Times New Roman"/>
          <w:sz w:val="24"/>
          <w:szCs w:val="24"/>
        </w:rPr>
        <w:t xml:space="preserve">This paper considers </w:t>
      </w:r>
      <w:r w:rsidRPr="00F511D0">
        <w:rPr>
          <w:rFonts w:ascii="Times New Roman" w:hAnsi="Times New Roman" w:cs="Times New Roman"/>
          <w:sz w:val="24"/>
          <w:szCs w:val="24"/>
        </w:rPr>
        <w:t xml:space="preserve">the effectiveness of </w:t>
      </w:r>
      <w:r w:rsidR="006A75C4" w:rsidRPr="00F511D0">
        <w:rPr>
          <w:rFonts w:ascii="Times New Roman" w:hAnsi="Times New Roman" w:cs="Times New Roman"/>
          <w:sz w:val="24"/>
          <w:szCs w:val="24"/>
        </w:rPr>
        <w:t>a range of types of</w:t>
      </w:r>
      <w:r w:rsidR="00CD5550" w:rsidRPr="00F511D0">
        <w:rPr>
          <w:rFonts w:ascii="Times New Roman" w:hAnsi="Times New Roman" w:cs="Times New Roman"/>
          <w:sz w:val="24"/>
          <w:szCs w:val="24"/>
        </w:rPr>
        <w:t xml:space="preserve"> surface survey from intensive to extensive as a means </w:t>
      </w:r>
      <w:r w:rsidR="00881070">
        <w:rPr>
          <w:rFonts w:ascii="Times New Roman" w:hAnsi="Times New Roman" w:cs="Times New Roman"/>
          <w:sz w:val="24"/>
          <w:szCs w:val="24"/>
        </w:rPr>
        <w:t>of</w:t>
      </w:r>
      <w:r w:rsidR="00CD5550" w:rsidRPr="00F511D0">
        <w:rPr>
          <w:rFonts w:ascii="Times New Roman" w:hAnsi="Times New Roman" w:cs="Times New Roman"/>
          <w:sz w:val="24"/>
          <w:szCs w:val="24"/>
        </w:rPr>
        <w:t xml:space="preserve"> garner</w:t>
      </w:r>
      <w:r w:rsidR="00881070">
        <w:rPr>
          <w:rFonts w:ascii="Times New Roman" w:hAnsi="Times New Roman" w:cs="Times New Roman"/>
          <w:sz w:val="24"/>
          <w:szCs w:val="24"/>
        </w:rPr>
        <w:t>ing</w:t>
      </w:r>
      <w:r w:rsidR="00CD5550" w:rsidRPr="00F511D0">
        <w:rPr>
          <w:rFonts w:ascii="Times New Roman" w:hAnsi="Times New Roman" w:cs="Times New Roman"/>
          <w:sz w:val="24"/>
          <w:szCs w:val="24"/>
        </w:rPr>
        <w:t xml:space="preserve"> previously unknown historical data. It demonstrates how an exercise in comparative methodologies helps not just to evaluate the results of individual surveys</w:t>
      </w:r>
      <w:r w:rsidR="006A75C4" w:rsidRPr="00F511D0">
        <w:rPr>
          <w:rFonts w:ascii="Times New Roman" w:hAnsi="Times New Roman" w:cs="Times New Roman"/>
          <w:sz w:val="24"/>
          <w:szCs w:val="24"/>
        </w:rPr>
        <w:t xml:space="preserve"> but how to measure different regions of the Byzantine world against each other.</w:t>
      </w:r>
      <w:r w:rsidR="00782DC4" w:rsidRPr="00F511D0">
        <w:rPr>
          <w:rFonts w:ascii="Times New Roman" w:hAnsi="Times New Roman" w:cs="Times New Roman"/>
          <w:sz w:val="24"/>
          <w:szCs w:val="24"/>
        </w:rPr>
        <w:t xml:space="preserve"> </w:t>
      </w:r>
    </w:p>
    <w:p w:rsidR="004558EA" w:rsidRPr="00F511D0" w:rsidRDefault="000037D5" w:rsidP="00F511D0">
      <w:pPr>
        <w:spacing w:after="0"/>
        <w:jc w:val="both"/>
        <w:rPr>
          <w:rFonts w:ascii="Times New Roman" w:hAnsi="Times New Roman" w:cs="Times New Roman"/>
          <w:sz w:val="24"/>
          <w:szCs w:val="24"/>
        </w:rPr>
      </w:pPr>
      <w:r w:rsidRPr="00F511D0">
        <w:rPr>
          <w:rFonts w:ascii="Times New Roman" w:hAnsi="Times New Roman" w:cs="Times New Roman"/>
          <w:sz w:val="24"/>
          <w:szCs w:val="24"/>
        </w:rPr>
        <w:tab/>
        <w:t xml:space="preserve">The kind of history derived from the new information provided by surveys differs from </w:t>
      </w:r>
      <w:r w:rsidR="000B192D" w:rsidRPr="00F511D0">
        <w:rPr>
          <w:rFonts w:ascii="Times New Roman" w:hAnsi="Times New Roman" w:cs="Times New Roman"/>
          <w:sz w:val="24"/>
          <w:szCs w:val="24"/>
        </w:rPr>
        <w:t>the event</w:t>
      </w:r>
      <w:r w:rsidR="00A36A0D">
        <w:rPr>
          <w:rFonts w:ascii="Times New Roman" w:hAnsi="Times New Roman" w:cs="Times New Roman"/>
          <w:sz w:val="24"/>
          <w:szCs w:val="24"/>
        </w:rPr>
        <w:t>-</w:t>
      </w:r>
      <w:r w:rsidR="000B192D" w:rsidRPr="00F511D0">
        <w:rPr>
          <w:rFonts w:ascii="Times New Roman" w:hAnsi="Times New Roman" w:cs="Times New Roman"/>
          <w:sz w:val="24"/>
          <w:szCs w:val="24"/>
        </w:rPr>
        <w:t xml:space="preserve"> and personality</w:t>
      </w:r>
      <w:r w:rsidR="00A36A0D">
        <w:rPr>
          <w:rFonts w:ascii="Times New Roman" w:hAnsi="Times New Roman" w:cs="Times New Roman"/>
          <w:sz w:val="24"/>
          <w:szCs w:val="24"/>
        </w:rPr>
        <w:t>-</w:t>
      </w:r>
      <w:r w:rsidR="000B192D" w:rsidRPr="00F511D0">
        <w:rPr>
          <w:rFonts w:ascii="Times New Roman" w:hAnsi="Times New Roman" w:cs="Times New Roman"/>
          <w:sz w:val="24"/>
          <w:szCs w:val="24"/>
        </w:rPr>
        <w:t xml:space="preserve">driven themes of </w:t>
      </w:r>
      <w:r w:rsidRPr="00F511D0">
        <w:rPr>
          <w:rFonts w:ascii="Times New Roman" w:hAnsi="Times New Roman" w:cs="Times New Roman"/>
          <w:sz w:val="24"/>
          <w:szCs w:val="24"/>
        </w:rPr>
        <w:t>written histories</w:t>
      </w:r>
      <w:r w:rsidR="000B192D" w:rsidRPr="00F511D0">
        <w:rPr>
          <w:rFonts w:ascii="Times New Roman" w:hAnsi="Times New Roman" w:cs="Times New Roman"/>
          <w:sz w:val="24"/>
          <w:szCs w:val="24"/>
        </w:rPr>
        <w:t>.</w:t>
      </w:r>
      <w:r w:rsidR="004558EA" w:rsidRPr="00F511D0">
        <w:rPr>
          <w:rFonts w:ascii="Times New Roman" w:hAnsi="Times New Roman" w:cs="Times New Roman"/>
          <w:sz w:val="24"/>
          <w:szCs w:val="24"/>
        </w:rPr>
        <w:t xml:space="preserve"> </w:t>
      </w:r>
      <w:r w:rsidR="000B192D" w:rsidRPr="00F511D0">
        <w:rPr>
          <w:rFonts w:ascii="Times New Roman" w:hAnsi="Times New Roman" w:cs="Times New Roman"/>
          <w:sz w:val="24"/>
          <w:szCs w:val="24"/>
        </w:rPr>
        <w:t>By dealing primarily with the countryside</w:t>
      </w:r>
      <w:r w:rsidR="00A36A0D">
        <w:rPr>
          <w:rFonts w:ascii="Times New Roman" w:hAnsi="Times New Roman" w:cs="Times New Roman"/>
          <w:sz w:val="24"/>
          <w:szCs w:val="24"/>
        </w:rPr>
        <w:t>,</w:t>
      </w:r>
      <w:r w:rsidR="000B192D" w:rsidRPr="00F511D0">
        <w:rPr>
          <w:rFonts w:ascii="Times New Roman" w:hAnsi="Times New Roman" w:cs="Times New Roman"/>
          <w:sz w:val="24"/>
          <w:szCs w:val="24"/>
        </w:rPr>
        <w:t xml:space="preserve"> surveys can help us see </w:t>
      </w:r>
      <w:r w:rsidR="004558EA" w:rsidRPr="00F511D0">
        <w:rPr>
          <w:rFonts w:ascii="Times New Roman" w:hAnsi="Times New Roman" w:cs="Times New Roman"/>
          <w:sz w:val="24"/>
          <w:szCs w:val="24"/>
        </w:rPr>
        <w:t xml:space="preserve">how it functioned and was organized. </w:t>
      </w:r>
      <w:r w:rsidR="000D42D4" w:rsidRPr="00F511D0">
        <w:rPr>
          <w:rFonts w:ascii="Times New Roman" w:hAnsi="Times New Roman" w:cs="Times New Roman"/>
          <w:sz w:val="24"/>
          <w:szCs w:val="24"/>
        </w:rPr>
        <w:t xml:space="preserve">The different </w:t>
      </w:r>
      <w:r w:rsidRPr="00F511D0">
        <w:rPr>
          <w:rFonts w:ascii="Times New Roman" w:hAnsi="Times New Roman" w:cs="Times New Roman"/>
          <w:sz w:val="24"/>
          <w:szCs w:val="24"/>
        </w:rPr>
        <w:t xml:space="preserve">types of </w:t>
      </w:r>
      <w:r w:rsidR="000D42D4" w:rsidRPr="00F511D0">
        <w:rPr>
          <w:rFonts w:ascii="Times New Roman" w:hAnsi="Times New Roman" w:cs="Times New Roman"/>
          <w:sz w:val="24"/>
          <w:szCs w:val="24"/>
        </w:rPr>
        <w:t>data sets collected in the course of a survey can identify what people were doing</w:t>
      </w:r>
      <w:r w:rsidR="004671A5" w:rsidRPr="00F511D0">
        <w:rPr>
          <w:rFonts w:ascii="Times New Roman" w:hAnsi="Times New Roman" w:cs="Times New Roman"/>
          <w:sz w:val="24"/>
          <w:szCs w:val="24"/>
        </w:rPr>
        <w:t xml:space="preserve"> where</w:t>
      </w:r>
      <w:r w:rsidR="000D42D4" w:rsidRPr="00F511D0">
        <w:rPr>
          <w:rFonts w:ascii="Times New Roman" w:hAnsi="Times New Roman" w:cs="Times New Roman"/>
          <w:sz w:val="24"/>
          <w:szCs w:val="24"/>
        </w:rPr>
        <w:t xml:space="preserve">, point to trade and contacts within </w:t>
      </w:r>
      <w:r w:rsidR="00E23D1A" w:rsidRPr="00F511D0">
        <w:rPr>
          <w:rFonts w:ascii="Times New Roman" w:hAnsi="Times New Roman" w:cs="Times New Roman"/>
          <w:sz w:val="24"/>
          <w:szCs w:val="24"/>
        </w:rPr>
        <w:t>a</w:t>
      </w:r>
      <w:r w:rsidR="000D42D4" w:rsidRPr="00F511D0">
        <w:rPr>
          <w:rFonts w:ascii="Times New Roman" w:hAnsi="Times New Roman" w:cs="Times New Roman"/>
          <w:sz w:val="24"/>
          <w:szCs w:val="24"/>
        </w:rPr>
        <w:t xml:space="preserve"> region and further afield</w:t>
      </w:r>
      <w:r w:rsidR="00E23D1A" w:rsidRPr="00F511D0">
        <w:rPr>
          <w:rFonts w:ascii="Times New Roman" w:hAnsi="Times New Roman" w:cs="Times New Roman"/>
          <w:sz w:val="24"/>
          <w:szCs w:val="24"/>
        </w:rPr>
        <w:t>,</w:t>
      </w:r>
      <w:r w:rsidR="000D42D4" w:rsidRPr="00F511D0">
        <w:rPr>
          <w:rFonts w:ascii="Times New Roman" w:hAnsi="Times New Roman" w:cs="Times New Roman"/>
          <w:sz w:val="24"/>
          <w:szCs w:val="24"/>
        </w:rPr>
        <w:t xml:space="preserve"> as well indicate  the</w:t>
      </w:r>
      <w:r w:rsidR="00A36A0D">
        <w:rPr>
          <w:rFonts w:ascii="Times New Roman" w:hAnsi="Times New Roman" w:cs="Times New Roman"/>
          <w:sz w:val="24"/>
          <w:szCs w:val="24"/>
        </w:rPr>
        <w:t xml:space="preserve"> </w:t>
      </w:r>
      <w:r w:rsidR="000D42D4" w:rsidRPr="00F511D0">
        <w:rPr>
          <w:rFonts w:ascii="Times New Roman" w:hAnsi="Times New Roman" w:cs="Times New Roman"/>
          <w:sz w:val="24"/>
          <w:szCs w:val="24"/>
        </w:rPr>
        <w:t xml:space="preserve">character of daily life, thereby </w:t>
      </w:r>
      <w:r w:rsidR="00A36A0D">
        <w:rPr>
          <w:rFonts w:ascii="Times New Roman" w:hAnsi="Times New Roman" w:cs="Times New Roman"/>
          <w:sz w:val="24"/>
          <w:szCs w:val="24"/>
        </w:rPr>
        <w:t>suggesting</w:t>
      </w:r>
      <w:r w:rsidR="000D42D4" w:rsidRPr="00F511D0">
        <w:rPr>
          <w:rFonts w:ascii="Times New Roman" w:hAnsi="Times New Roman" w:cs="Times New Roman"/>
          <w:sz w:val="24"/>
          <w:szCs w:val="24"/>
        </w:rPr>
        <w:t xml:space="preserve"> otherwise undetectable constructions of rural society. One of the issues addressed in this paper is how historians can </w:t>
      </w:r>
      <w:r w:rsidR="000B192D" w:rsidRPr="00F511D0">
        <w:rPr>
          <w:rFonts w:ascii="Times New Roman" w:hAnsi="Times New Roman" w:cs="Times New Roman"/>
          <w:sz w:val="24"/>
          <w:szCs w:val="24"/>
        </w:rPr>
        <w:t xml:space="preserve">properly </w:t>
      </w:r>
      <w:r w:rsidR="000D42D4" w:rsidRPr="00F511D0">
        <w:rPr>
          <w:rFonts w:ascii="Times New Roman" w:hAnsi="Times New Roman" w:cs="Times New Roman"/>
          <w:sz w:val="24"/>
          <w:szCs w:val="24"/>
        </w:rPr>
        <w:t xml:space="preserve">access and </w:t>
      </w:r>
      <w:r w:rsidR="000B192D" w:rsidRPr="00F511D0">
        <w:rPr>
          <w:rFonts w:ascii="Times New Roman" w:hAnsi="Times New Roman" w:cs="Times New Roman"/>
          <w:sz w:val="24"/>
          <w:szCs w:val="24"/>
        </w:rPr>
        <w:t xml:space="preserve">fully </w:t>
      </w:r>
      <w:r w:rsidR="000D42D4" w:rsidRPr="00F511D0">
        <w:rPr>
          <w:rFonts w:ascii="Times New Roman" w:hAnsi="Times New Roman" w:cs="Times New Roman"/>
          <w:sz w:val="24"/>
          <w:szCs w:val="24"/>
        </w:rPr>
        <w:t>use this information.</w:t>
      </w:r>
    </w:p>
    <w:p w:rsidR="004B2720" w:rsidRPr="00F511D0" w:rsidRDefault="00F27E10" w:rsidP="00F511D0">
      <w:pPr>
        <w:spacing w:after="0"/>
        <w:jc w:val="both"/>
        <w:rPr>
          <w:rFonts w:ascii="Times New Roman" w:hAnsi="Times New Roman" w:cs="Times New Roman"/>
          <w:sz w:val="24"/>
          <w:szCs w:val="24"/>
        </w:rPr>
      </w:pPr>
      <w:r w:rsidRPr="00F511D0">
        <w:rPr>
          <w:rFonts w:ascii="Times New Roman" w:hAnsi="Times New Roman" w:cs="Times New Roman"/>
          <w:sz w:val="24"/>
          <w:szCs w:val="24"/>
        </w:rPr>
        <w:tab/>
      </w:r>
      <w:r w:rsidR="00782DC4" w:rsidRPr="00F511D0">
        <w:rPr>
          <w:rFonts w:ascii="Times New Roman" w:hAnsi="Times New Roman" w:cs="Times New Roman"/>
          <w:sz w:val="24"/>
          <w:szCs w:val="24"/>
        </w:rPr>
        <w:t xml:space="preserve">Of particular interest to </w:t>
      </w:r>
      <w:r w:rsidR="00BA5ABF" w:rsidRPr="00F511D0">
        <w:rPr>
          <w:rFonts w:ascii="Times New Roman" w:hAnsi="Times New Roman" w:cs="Times New Roman"/>
          <w:sz w:val="24"/>
          <w:szCs w:val="24"/>
        </w:rPr>
        <w:t>this audience</w:t>
      </w:r>
      <w:r w:rsidR="00782DC4" w:rsidRPr="00F511D0">
        <w:rPr>
          <w:rFonts w:ascii="Times New Roman" w:hAnsi="Times New Roman" w:cs="Times New Roman"/>
          <w:sz w:val="24"/>
          <w:szCs w:val="24"/>
        </w:rPr>
        <w:t xml:space="preserve"> is the presentation of</w:t>
      </w:r>
      <w:r w:rsidR="006C2235" w:rsidRPr="00F511D0">
        <w:rPr>
          <w:rFonts w:ascii="Times New Roman" w:hAnsi="Times New Roman" w:cs="Times New Roman"/>
          <w:sz w:val="24"/>
          <w:szCs w:val="24"/>
        </w:rPr>
        <w:t xml:space="preserve"> Byzantine results </w:t>
      </w:r>
      <w:r w:rsidR="00E23D1A" w:rsidRPr="00F511D0">
        <w:rPr>
          <w:rFonts w:ascii="Times New Roman" w:hAnsi="Times New Roman" w:cs="Times New Roman"/>
          <w:sz w:val="24"/>
          <w:szCs w:val="24"/>
        </w:rPr>
        <w:t>when they are</w:t>
      </w:r>
      <w:r w:rsidR="006C2235" w:rsidRPr="00F511D0">
        <w:rPr>
          <w:rFonts w:ascii="Times New Roman" w:hAnsi="Times New Roman" w:cs="Times New Roman"/>
          <w:sz w:val="24"/>
          <w:szCs w:val="24"/>
        </w:rPr>
        <w:t xml:space="preserve"> part </w:t>
      </w:r>
      <w:r w:rsidR="000D42D4" w:rsidRPr="00F511D0">
        <w:rPr>
          <w:rFonts w:ascii="Times New Roman" w:hAnsi="Times New Roman" w:cs="Times New Roman"/>
          <w:sz w:val="24"/>
          <w:szCs w:val="24"/>
        </w:rPr>
        <w:t xml:space="preserve">only </w:t>
      </w:r>
      <w:r w:rsidR="006C2235" w:rsidRPr="00F511D0">
        <w:rPr>
          <w:rFonts w:ascii="Times New Roman" w:hAnsi="Times New Roman" w:cs="Times New Roman"/>
          <w:sz w:val="24"/>
          <w:szCs w:val="24"/>
        </w:rPr>
        <w:t xml:space="preserve">of </w:t>
      </w:r>
      <w:r w:rsidR="00782DC4" w:rsidRPr="00F511D0">
        <w:rPr>
          <w:rFonts w:ascii="Times New Roman" w:hAnsi="Times New Roman" w:cs="Times New Roman"/>
          <w:sz w:val="24"/>
          <w:szCs w:val="24"/>
        </w:rPr>
        <w:t>wider strategies in landscape archaeology</w:t>
      </w:r>
      <w:r w:rsidR="00E23D1A" w:rsidRPr="00F511D0">
        <w:rPr>
          <w:rFonts w:ascii="Times New Roman" w:hAnsi="Times New Roman" w:cs="Times New Roman"/>
          <w:sz w:val="24"/>
          <w:szCs w:val="24"/>
        </w:rPr>
        <w:t xml:space="preserve">,  </w:t>
      </w:r>
      <w:r w:rsidR="00782DC4" w:rsidRPr="00F511D0">
        <w:rPr>
          <w:rFonts w:ascii="Times New Roman" w:hAnsi="Times New Roman" w:cs="Times New Roman"/>
          <w:sz w:val="24"/>
          <w:szCs w:val="24"/>
        </w:rPr>
        <w:t xml:space="preserve">compared with surveys which address questions to </w:t>
      </w:r>
      <w:r w:rsidR="00C219D9" w:rsidRPr="00F511D0">
        <w:rPr>
          <w:rFonts w:ascii="Times New Roman" w:hAnsi="Times New Roman" w:cs="Times New Roman"/>
          <w:sz w:val="24"/>
          <w:szCs w:val="24"/>
        </w:rPr>
        <w:t xml:space="preserve">specific </w:t>
      </w:r>
      <w:r w:rsidR="00782DC4" w:rsidRPr="00F511D0">
        <w:rPr>
          <w:rFonts w:ascii="Times New Roman" w:hAnsi="Times New Roman" w:cs="Times New Roman"/>
          <w:sz w:val="24"/>
          <w:szCs w:val="24"/>
        </w:rPr>
        <w:t>aspects of Byzantine history.</w:t>
      </w:r>
      <w:r w:rsidR="00C219D9" w:rsidRPr="00F511D0">
        <w:rPr>
          <w:rFonts w:ascii="Times New Roman" w:hAnsi="Times New Roman" w:cs="Times New Roman"/>
          <w:sz w:val="24"/>
          <w:szCs w:val="24"/>
        </w:rPr>
        <w:t xml:space="preserve"> </w:t>
      </w:r>
      <w:r w:rsidR="00BA5ABF" w:rsidRPr="00F511D0">
        <w:rPr>
          <w:rFonts w:ascii="Times New Roman" w:hAnsi="Times New Roman" w:cs="Times New Roman"/>
          <w:sz w:val="24"/>
          <w:szCs w:val="24"/>
        </w:rPr>
        <w:t xml:space="preserve"> A number of surveys are used to illustrate the seeming variability of outcomes with suggestions of how they can be reconciled and </w:t>
      </w:r>
      <w:r w:rsidR="00E23D1A" w:rsidRPr="00F511D0">
        <w:rPr>
          <w:rFonts w:ascii="Times New Roman" w:hAnsi="Times New Roman" w:cs="Times New Roman"/>
          <w:sz w:val="24"/>
          <w:szCs w:val="24"/>
        </w:rPr>
        <w:t>their results taken</w:t>
      </w:r>
      <w:r w:rsidR="00BA5ABF" w:rsidRPr="00F511D0">
        <w:rPr>
          <w:rFonts w:ascii="Times New Roman" w:hAnsi="Times New Roman" w:cs="Times New Roman"/>
          <w:sz w:val="24"/>
          <w:szCs w:val="24"/>
        </w:rPr>
        <w:t xml:space="preserve"> into secondary </w:t>
      </w:r>
      <w:r w:rsidR="00E23D1A" w:rsidRPr="00F511D0">
        <w:rPr>
          <w:rFonts w:ascii="Times New Roman" w:hAnsi="Times New Roman" w:cs="Times New Roman"/>
          <w:sz w:val="24"/>
          <w:szCs w:val="24"/>
        </w:rPr>
        <w:t>interpretation</w:t>
      </w:r>
      <w:r w:rsidR="00BA5ABF" w:rsidRPr="00F511D0">
        <w:rPr>
          <w:rFonts w:ascii="Times New Roman" w:hAnsi="Times New Roman" w:cs="Times New Roman"/>
          <w:sz w:val="24"/>
          <w:szCs w:val="24"/>
        </w:rPr>
        <w:t>.</w:t>
      </w:r>
    </w:p>
    <w:p w:rsidR="001C278F" w:rsidRPr="00F511D0" w:rsidRDefault="00766DFF" w:rsidP="00F511D0">
      <w:pPr>
        <w:spacing w:after="0"/>
        <w:jc w:val="both"/>
        <w:rPr>
          <w:rFonts w:ascii="Times New Roman" w:hAnsi="Times New Roman" w:cs="Times New Roman"/>
          <w:sz w:val="24"/>
          <w:szCs w:val="24"/>
        </w:rPr>
      </w:pPr>
      <w:r w:rsidRPr="00F511D0">
        <w:rPr>
          <w:rFonts w:ascii="Times New Roman" w:hAnsi="Times New Roman" w:cs="Times New Roman"/>
          <w:sz w:val="24"/>
          <w:szCs w:val="24"/>
        </w:rPr>
        <w:tab/>
      </w:r>
      <w:r w:rsidR="001C278F" w:rsidRPr="00F511D0">
        <w:rPr>
          <w:rFonts w:ascii="Times New Roman" w:hAnsi="Times New Roman" w:cs="Times New Roman"/>
          <w:sz w:val="24"/>
          <w:szCs w:val="24"/>
        </w:rPr>
        <w:t>Evidence for the arguments presented is drawn from the large numbers of surveys conducted in Turkey, Greece, and Cyprus.</w:t>
      </w:r>
      <w:r w:rsidR="00C768F6" w:rsidRPr="00F511D0">
        <w:rPr>
          <w:rFonts w:ascii="Times New Roman" w:hAnsi="Times New Roman" w:cs="Times New Roman"/>
          <w:sz w:val="24"/>
          <w:szCs w:val="24"/>
        </w:rPr>
        <w:t xml:space="preserve"> The paper ends with a comparative view of the development of Byzantine archaeology in regions where surface survey is not a major tool of investigation.</w:t>
      </w:r>
    </w:p>
    <w:p w:rsidR="00DB1E7A" w:rsidRDefault="00DB1E7A" w:rsidP="00F511D0">
      <w:pPr>
        <w:spacing w:after="0"/>
        <w:jc w:val="both"/>
        <w:rPr>
          <w:rFonts w:ascii="Times New Roman" w:hAnsi="Times New Roman" w:cs="Times New Roman"/>
          <w:sz w:val="24"/>
          <w:szCs w:val="24"/>
        </w:rPr>
      </w:pPr>
    </w:p>
    <w:p w:rsidR="00F511D0" w:rsidRPr="00F511D0" w:rsidRDefault="00F511D0" w:rsidP="00F511D0">
      <w:pPr>
        <w:spacing w:after="0"/>
        <w:jc w:val="both"/>
        <w:rPr>
          <w:rFonts w:ascii="Times New Roman" w:hAnsi="Times New Roman" w:cs="Times New Roman"/>
          <w:sz w:val="24"/>
          <w:szCs w:val="24"/>
        </w:rPr>
      </w:pPr>
    </w:p>
    <w:p w:rsidR="00F511D0" w:rsidRDefault="00DB1E7A" w:rsidP="00A36A0D">
      <w:pPr>
        <w:pStyle w:val="BodyText"/>
        <w:spacing w:line="276" w:lineRule="auto"/>
        <w:jc w:val="center"/>
        <w:rPr>
          <w:rFonts w:ascii="Times New Roman" w:hAnsi="Times New Roman"/>
          <w:b/>
          <w:szCs w:val="24"/>
        </w:rPr>
      </w:pPr>
      <w:r w:rsidRPr="00F511D0">
        <w:rPr>
          <w:rFonts w:ascii="Times New Roman" w:hAnsi="Times New Roman"/>
          <w:b/>
          <w:szCs w:val="24"/>
        </w:rPr>
        <w:t xml:space="preserve">Archaeological Surveys as Social History: Case Studies from Medieval </w:t>
      </w:r>
    </w:p>
    <w:p w:rsidR="00DB1E7A" w:rsidRPr="00F511D0" w:rsidRDefault="00DB1E7A" w:rsidP="00A36A0D">
      <w:pPr>
        <w:pStyle w:val="BodyText"/>
        <w:spacing w:line="276" w:lineRule="auto"/>
        <w:jc w:val="center"/>
        <w:rPr>
          <w:rFonts w:ascii="Times New Roman" w:hAnsi="Times New Roman"/>
          <w:b/>
          <w:szCs w:val="24"/>
        </w:rPr>
      </w:pPr>
      <w:r w:rsidRPr="00F511D0">
        <w:rPr>
          <w:rFonts w:ascii="Times New Roman" w:hAnsi="Times New Roman"/>
          <w:b/>
          <w:szCs w:val="24"/>
        </w:rPr>
        <w:t>Southern</w:t>
      </w:r>
      <w:r w:rsidR="00F511D0" w:rsidRPr="00F511D0">
        <w:rPr>
          <w:rFonts w:ascii="Times New Roman" w:hAnsi="Times New Roman"/>
          <w:b/>
          <w:szCs w:val="24"/>
        </w:rPr>
        <w:t xml:space="preserve"> </w:t>
      </w:r>
      <w:r w:rsidRPr="00F511D0">
        <w:rPr>
          <w:rFonts w:ascii="Times New Roman" w:hAnsi="Times New Roman"/>
          <w:b/>
          <w:szCs w:val="24"/>
        </w:rPr>
        <w:t>Greece</w:t>
      </w:r>
    </w:p>
    <w:p w:rsidR="00DB1E7A" w:rsidRPr="00F511D0" w:rsidRDefault="00DB1E7A" w:rsidP="00A36A0D">
      <w:pPr>
        <w:pStyle w:val="BodyText"/>
        <w:spacing w:line="276" w:lineRule="auto"/>
        <w:jc w:val="center"/>
        <w:rPr>
          <w:rFonts w:ascii="Times New Roman" w:hAnsi="Times New Roman"/>
          <w:szCs w:val="24"/>
        </w:rPr>
      </w:pPr>
      <w:r w:rsidRPr="00F511D0">
        <w:rPr>
          <w:rFonts w:ascii="Times New Roman" w:hAnsi="Times New Roman"/>
          <w:szCs w:val="24"/>
        </w:rPr>
        <w:t xml:space="preserve">Effie F. </w:t>
      </w:r>
      <w:proofErr w:type="spellStart"/>
      <w:r w:rsidRPr="00F511D0">
        <w:rPr>
          <w:rFonts w:ascii="Times New Roman" w:hAnsi="Times New Roman"/>
          <w:szCs w:val="24"/>
        </w:rPr>
        <w:t>Athanassopoulos</w:t>
      </w:r>
      <w:proofErr w:type="spellEnd"/>
      <w:r w:rsidRPr="00F511D0">
        <w:rPr>
          <w:rFonts w:ascii="Times New Roman" w:hAnsi="Times New Roman"/>
          <w:szCs w:val="24"/>
        </w:rPr>
        <w:t>, University of Nebraska-Lincoln</w:t>
      </w:r>
    </w:p>
    <w:p w:rsidR="00DB1E7A" w:rsidRPr="00F511D0" w:rsidRDefault="00DB1E7A" w:rsidP="00DB1E7A">
      <w:pPr>
        <w:pStyle w:val="BodyText"/>
        <w:spacing w:line="360" w:lineRule="auto"/>
        <w:ind w:firstLine="720"/>
        <w:rPr>
          <w:rFonts w:ascii="Times New Roman" w:hAnsi="Times New Roman"/>
          <w:szCs w:val="24"/>
        </w:rPr>
      </w:pPr>
    </w:p>
    <w:p w:rsidR="00DB1E7A" w:rsidRPr="00F511D0" w:rsidRDefault="00DB1E7A" w:rsidP="00F511D0">
      <w:pPr>
        <w:pStyle w:val="BodyText"/>
        <w:spacing w:line="276" w:lineRule="auto"/>
        <w:jc w:val="both"/>
        <w:rPr>
          <w:rFonts w:ascii="Times New Roman" w:hAnsi="Times New Roman"/>
          <w:szCs w:val="24"/>
        </w:rPr>
      </w:pPr>
      <w:r w:rsidRPr="00F511D0">
        <w:rPr>
          <w:rFonts w:ascii="Times New Roman" w:hAnsi="Times New Roman"/>
          <w:szCs w:val="24"/>
        </w:rPr>
        <w:t xml:space="preserve">Archaeological surveys have produced a rich surface record of many regions of rural Greece. They have provided data on rural settlement and land use, subjects that the available written sources do not cover or cover poorly. Interest in the archaeology of the medieval and post-medieval past was slow to develop but in the last two decades the study of the medieval material remains has grown substantially.  Currently, the majority of survey projects in the eastern Mediterranean incorporate the medieval, the post-medieval and the early modern pasts in their research design and publications. This new direction offers opportunities but </w:t>
      </w:r>
      <w:r w:rsidRPr="00F511D0">
        <w:rPr>
          <w:rFonts w:ascii="Times New Roman" w:hAnsi="Times New Roman"/>
          <w:szCs w:val="24"/>
        </w:rPr>
        <w:lastRenderedPageBreak/>
        <w:t>also presents challenges. Earlier surveys treated the historical and archaeological records as two separate entities. More recent studies have been moving towards an integration of the two. As medieval regional archaeological research expands, there is a growing need to develop context</w:t>
      </w:r>
      <w:r w:rsidR="004C1191">
        <w:rPr>
          <w:rFonts w:ascii="Times New Roman" w:hAnsi="Times New Roman"/>
          <w:szCs w:val="24"/>
        </w:rPr>
        <w:t>-</w:t>
      </w:r>
      <w:r w:rsidRPr="00F511D0">
        <w:rPr>
          <w:rFonts w:ascii="Times New Roman" w:hAnsi="Times New Roman"/>
          <w:szCs w:val="24"/>
        </w:rPr>
        <w:t xml:space="preserve">specific narratives informed by historical approaches.  </w:t>
      </w:r>
    </w:p>
    <w:p w:rsidR="00DB1E7A" w:rsidRPr="00F511D0" w:rsidRDefault="00DB1E7A" w:rsidP="00F511D0">
      <w:pPr>
        <w:pStyle w:val="BodyText"/>
        <w:spacing w:line="276" w:lineRule="auto"/>
        <w:ind w:firstLine="720"/>
        <w:jc w:val="both"/>
        <w:rPr>
          <w:rFonts w:ascii="Times New Roman" w:hAnsi="Times New Roman"/>
          <w:szCs w:val="24"/>
        </w:rPr>
      </w:pPr>
      <w:r w:rsidRPr="00F511D0">
        <w:rPr>
          <w:rFonts w:ascii="Times New Roman" w:hAnsi="Times New Roman"/>
          <w:szCs w:val="24"/>
        </w:rPr>
        <w:t xml:space="preserve">Here, a number of questions will be addressed which underline the potential as well as the limitations of our data sources: </w:t>
      </w:r>
      <w:r w:rsidR="004C1191">
        <w:rPr>
          <w:rFonts w:ascii="Times New Roman" w:hAnsi="Times New Roman"/>
          <w:szCs w:val="24"/>
        </w:rPr>
        <w:t>w</w:t>
      </w:r>
      <w:r w:rsidRPr="00F511D0">
        <w:rPr>
          <w:rFonts w:ascii="Times New Roman" w:hAnsi="Times New Roman"/>
          <w:szCs w:val="24"/>
        </w:rPr>
        <w:t xml:space="preserve">hat do medieval ceramic scatters recorded by regional surveys represent?  What do they reveal about farming practices and habitation? What have we learnt about consumption patterns, local production and trade networks? How do survey data inform us about social and economic conditions that prevailed in the medieval countryside? How can we encourage a meaningful dialogue between the textual and the archaeological records at the regional level? The Nemea Valley Archaeological Project will serve as a case study but other intensive regional survey projects, primarily from southern Greece, will be brought into the discussion. </w:t>
      </w:r>
    </w:p>
    <w:p w:rsidR="00DB1E7A" w:rsidRDefault="00DB1E7A" w:rsidP="00F511D0">
      <w:pPr>
        <w:pStyle w:val="BodyText"/>
        <w:spacing w:line="276" w:lineRule="auto"/>
        <w:ind w:firstLine="720"/>
        <w:jc w:val="both"/>
        <w:rPr>
          <w:rFonts w:ascii="Times New Roman" w:hAnsi="Times New Roman"/>
          <w:szCs w:val="24"/>
        </w:rPr>
      </w:pPr>
    </w:p>
    <w:p w:rsidR="00F511D0" w:rsidRPr="00F511D0" w:rsidRDefault="00F511D0" w:rsidP="00F511D0">
      <w:pPr>
        <w:pStyle w:val="BodyText"/>
        <w:spacing w:line="276" w:lineRule="auto"/>
        <w:ind w:firstLine="720"/>
        <w:jc w:val="both"/>
        <w:rPr>
          <w:rFonts w:ascii="Times New Roman" w:hAnsi="Times New Roman"/>
          <w:szCs w:val="24"/>
        </w:rPr>
      </w:pPr>
    </w:p>
    <w:p w:rsidR="00DB1E7A" w:rsidRPr="00F511D0" w:rsidRDefault="00DB1E7A" w:rsidP="00A36A0D">
      <w:pPr>
        <w:spacing w:after="0"/>
        <w:jc w:val="center"/>
        <w:rPr>
          <w:rFonts w:ascii="Times New Roman" w:hAnsi="Times New Roman" w:cs="Times New Roman"/>
          <w:b/>
          <w:sz w:val="24"/>
          <w:szCs w:val="24"/>
        </w:rPr>
      </w:pPr>
      <w:r w:rsidRPr="00F511D0">
        <w:rPr>
          <w:rFonts w:ascii="Times New Roman" w:hAnsi="Times New Roman" w:cs="Times New Roman"/>
          <w:b/>
          <w:sz w:val="24"/>
          <w:szCs w:val="24"/>
        </w:rPr>
        <w:t>The Contribution of Regional Survey to the History of Byzantium in Town and Country</w:t>
      </w:r>
    </w:p>
    <w:p w:rsidR="00DB1E7A" w:rsidRPr="00F511D0" w:rsidRDefault="00DB1E7A" w:rsidP="00F511D0">
      <w:pPr>
        <w:jc w:val="center"/>
        <w:rPr>
          <w:rFonts w:ascii="Times New Roman" w:hAnsi="Times New Roman" w:cs="Times New Roman"/>
          <w:sz w:val="24"/>
          <w:szCs w:val="24"/>
        </w:rPr>
      </w:pPr>
      <w:r w:rsidRPr="00F511D0">
        <w:rPr>
          <w:rFonts w:ascii="Times New Roman" w:hAnsi="Times New Roman" w:cs="Times New Roman"/>
          <w:sz w:val="24"/>
          <w:szCs w:val="24"/>
        </w:rPr>
        <w:t>John Bintliff</w:t>
      </w:r>
      <w:r w:rsidR="00A36A0D">
        <w:rPr>
          <w:rFonts w:ascii="Times New Roman" w:hAnsi="Times New Roman" w:cs="Times New Roman"/>
          <w:sz w:val="24"/>
          <w:szCs w:val="24"/>
        </w:rPr>
        <w:t xml:space="preserve">, </w:t>
      </w:r>
      <w:r w:rsidR="00E90CD5">
        <w:rPr>
          <w:rFonts w:ascii="Times New Roman" w:hAnsi="Times New Roman" w:cs="Times New Roman"/>
          <w:sz w:val="24"/>
          <w:szCs w:val="24"/>
        </w:rPr>
        <w:t>Leiden</w:t>
      </w:r>
      <w:r w:rsidR="00881070">
        <w:rPr>
          <w:rFonts w:ascii="Times New Roman" w:hAnsi="Times New Roman" w:cs="Times New Roman"/>
          <w:sz w:val="24"/>
          <w:szCs w:val="24"/>
        </w:rPr>
        <w:t xml:space="preserve"> University</w:t>
      </w:r>
    </w:p>
    <w:p w:rsidR="00DB1E7A" w:rsidRPr="00F511D0" w:rsidRDefault="00DB1E7A" w:rsidP="00F511D0">
      <w:pPr>
        <w:jc w:val="both"/>
        <w:rPr>
          <w:rFonts w:ascii="Times New Roman" w:hAnsi="Times New Roman" w:cs="Times New Roman"/>
          <w:sz w:val="24"/>
          <w:szCs w:val="24"/>
        </w:rPr>
      </w:pPr>
      <w:r w:rsidRPr="00F511D0">
        <w:rPr>
          <w:rFonts w:ascii="Times New Roman" w:hAnsi="Times New Roman" w:cs="Times New Roman"/>
          <w:sz w:val="24"/>
          <w:szCs w:val="24"/>
        </w:rPr>
        <w:t>This paper will review a series of regional surface survey projects from the different provinces of the Byzantine world (ca. 400-1400 AD), to consider how this approach provides complementary and even sometimes challenging information for the understanding of how urban and rural life</w:t>
      </w:r>
      <w:r w:rsidR="004C1191">
        <w:rPr>
          <w:rFonts w:ascii="Times New Roman" w:hAnsi="Times New Roman" w:cs="Times New Roman"/>
          <w:sz w:val="24"/>
          <w:szCs w:val="24"/>
        </w:rPr>
        <w:t xml:space="preserve"> was transformed, over the 1</w:t>
      </w:r>
      <w:r w:rsidR="00881070">
        <w:rPr>
          <w:rFonts w:ascii="Times New Roman" w:hAnsi="Times New Roman" w:cs="Times New Roman"/>
          <w:sz w:val="24"/>
          <w:szCs w:val="24"/>
        </w:rPr>
        <w:t>,</w:t>
      </w:r>
      <w:r w:rsidR="004C1191">
        <w:rPr>
          <w:rFonts w:ascii="Times New Roman" w:hAnsi="Times New Roman" w:cs="Times New Roman"/>
          <w:sz w:val="24"/>
          <w:szCs w:val="24"/>
        </w:rPr>
        <w:t>000-</w:t>
      </w:r>
      <w:r w:rsidRPr="00F511D0">
        <w:rPr>
          <w:rFonts w:ascii="Times New Roman" w:hAnsi="Times New Roman" w:cs="Times New Roman"/>
          <w:sz w:val="24"/>
          <w:szCs w:val="24"/>
        </w:rPr>
        <w:t>year timespan of Byzantine civilisation.</w:t>
      </w:r>
    </w:p>
    <w:p w:rsidR="00DB1E7A" w:rsidRPr="00F511D0" w:rsidRDefault="00DB1E7A" w:rsidP="00DB1E7A">
      <w:pPr>
        <w:spacing w:after="240"/>
        <w:rPr>
          <w:rFonts w:ascii="Times New Roman" w:hAnsi="Times New Roman" w:cs="Times New Roman"/>
          <w:b/>
          <w:sz w:val="24"/>
          <w:szCs w:val="24"/>
        </w:rPr>
      </w:pPr>
    </w:p>
    <w:p w:rsidR="00DB1E7A" w:rsidRDefault="00DB1E7A" w:rsidP="00A36A0D">
      <w:pPr>
        <w:spacing w:after="0" w:line="240" w:lineRule="auto"/>
        <w:jc w:val="center"/>
        <w:rPr>
          <w:rFonts w:ascii="Times New Roman" w:hAnsi="Times New Roman" w:cs="Times New Roman"/>
          <w:sz w:val="24"/>
          <w:szCs w:val="24"/>
        </w:rPr>
      </w:pPr>
      <w:r w:rsidRPr="00F511D0">
        <w:rPr>
          <w:rFonts w:ascii="Times New Roman" w:hAnsi="Times New Roman" w:cs="Times New Roman"/>
          <w:b/>
          <w:sz w:val="24"/>
          <w:szCs w:val="24"/>
        </w:rPr>
        <w:t>Looking across Chronological Barriers</w:t>
      </w:r>
      <w:r w:rsidRPr="00F511D0">
        <w:rPr>
          <w:rFonts w:ascii="Times New Roman" w:hAnsi="Times New Roman" w:cs="Times New Roman"/>
          <w:b/>
          <w:sz w:val="24"/>
          <w:szCs w:val="24"/>
        </w:rPr>
        <w:cr/>
      </w:r>
      <w:r w:rsidR="00F511D0">
        <w:rPr>
          <w:rFonts w:ascii="Times New Roman" w:hAnsi="Times New Roman" w:cs="Times New Roman"/>
          <w:sz w:val="24"/>
          <w:szCs w:val="24"/>
        </w:rPr>
        <w:t>Bill C</w:t>
      </w:r>
      <w:r w:rsidRPr="00F511D0">
        <w:rPr>
          <w:rFonts w:ascii="Times New Roman" w:hAnsi="Times New Roman" w:cs="Times New Roman"/>
          <w:sz w:val="24"/>
          <w:szCs w:val="24"/>
        </w:rPr>
        <w:t>araher</w:t>
      </w:r>
      <w:r w:rsidR="00A36A0D">
        <w:rPr>
          <w:rFonts w:ascii="Times New Roman" w:hAnsi="Times New Roman" w:cs="Times New Roman"/>
          <w:sz w:val="24"/>
          <w:szCs w:val="24"/>
        </w:rPr>
        <w:t>, North Dakota</w:t>
      </w:r>
    </w:p>
    <w:p w:rsidR="00A36A0D" w:rsidRPr="00F511D0" w:rsidRDefault="00A36A0D" w:rsidP="00A36A0D">
      <w:pPr>
        <w:spacing w:after="0" w:line="240" w:lineRule="auto"/>
        <w:jc w:val="center"/>
        <w:rPr>
          <w:rFonts w:ascii="Times New Roman" w:hAnsi="Times New Roman" w:cs="Times New Roman"/>
          <w:sz w:val="24"/>
          <w:szCs w:val="24"/>
        </w:rPr>
      </w:pPr>
    </w:p>
    <w:p w:rsidR="00DB1E7A" w:rsidRPr="00F511D0" w:rsidRDefault="00DB1E7A" w:rsidP="00F511D0">
      <w:pPr>
        <w:spacing w:after="240"/>
        <w:jc w:val="both"/>
        <w:rPr>
          <w:rFonts w:ascii="Times New Roman" w:hAnsi="Times New Roman" w:cs="Times New Roman"/>
          <w:sz w:val="24"/>
          <w:szCs w:val="24"/>
        </w:rPr>
      </w:pPr>
      <w:r w:rsidRPr="00F511D0">
        <w:rPr>
          <w:rFonts w:ascii="Times New Roman" w:hAnsi="Times New Roman" w:cs="Times New Roman"/>
          <w:sz w:val="24"/>
          <w:szCs w:val="24"/>
        </w:rPr>
        <w:t>In some circles, it remains common to group Byzantine archaeology in Greece in the broad category of post-antique archaeology or to place it in synthetic works alongside discussions of medieval and post-medieval material culture. This periodization scheme reflects not only the long-standing privileging of the Classical and Ancient (and the grouping of other periods as either pre</w:t>
      </w:r>
      <w:r w:rsidR="004C1191">
        <w:rPr>
          <w:rFonts w:ascii="Times New Roman" w:hAnsi="Times New Roman" w:cs="Times New Roman"/>
          <w:sz w:val="24"/>
          <w:szCs w:val="24"/>
        </w:rPr>
        <w:t>-</w:t>
      </w:r>
      <w:r w:rsidRPr="00F511D0">
        <w:rPr>
          <w:rFonts w:ascii="Times New Roman" w:hAnsi="Times New Roman" w:cs="Times New Roman"/>
          <w:sz w:val="24"/>
          <w:szCs w:val="24"/>
        </w:rPr>
        <w:t xml:space="preserve"> or post this central age), but also coincides with the interpretative tendencies of fieldwork and scholarly practice. For example, Byzantine architecture, ceramics, social institutions, and even literary forms extend well beyond chronological periods defined by the political entity known as the Byzantine Empire. This has largely coincided with the tendency of diachronic survey to avoid rigid boundaries that locate artifact, architecture, and landscapes within a single post-ancient period. As result, scholars drawn to research questions more narrowly defined by the fields of Byzantine archaeology or Byzantine Studies have consistently found themselves pushed into dialogue with landscapes that conform to different economic, political, and, perhaps, settlement frameworks. While the implications of this interpretative practice </w:t>
      </w:r>
      <w:r w:rsidR="004C1191">
        <w:rPr>
          <w:rFonts w:ascii="Times New Roman" w:hAnsi="Times New Roman" w:cs="Times New Roman"/>
          <w:sz w:val="24"/>
          <w:szCs w:val="24"/>
        </w:rPr>
        <w:t xml:space="preserve">make difficulties </w:t>
      </w:r>
      <w:r w:rsidRPr="00F511D0">
        <w:rPr>
          <w:rFonts w:ascii="Times New Roman" w:hAnsi="Times New Roman" w:cs="Times New Roman"/>
          <w:sz w:val="24"/>
          <w:szCs w:val="24"/>
        </w:rPr>
        <w:t xml:space="preserve">for an autonomous and distinct archaeology of the Byzantine period, the tensions between different chronological and periodization regimes provide an opportunity to problematize Byzantine archaeology in ways that shed light on formation processes, narrative strategies embedded within the landscape, and practical issues </w:t>
      </w:r>
      <w:r w:rsidRPr="00F511D0">
        <w:rPr>
          <w:rFonts w:ascii="Times New Roman" w:hAnsi="Times New Roman" w:cs="Times New Roman"/>
          <w:sz w:val="24"/>
          <w:szCs w:val="24"/>
        </w:rPr>
        <w:lastRenderedPageBreak/>
        <w:t>of continuity and discontinuity in place and space. By adopting perspectives and practices that push us to look across chronological barriers, Byzantine archaeology moves to a future endowed with significant methodological and interpret</w:t>
      </w:r>
      <w:r w:rsidR="00697E23">
        <w:rPr>
          <w:rFonts w:ascii="Times New Roman" w:hAnsi="Times New Roman" w:cs="Times New Roman"/>
          <w:sz w:val="24"/>
          <w:szCs w:val="24"/>
        </w:rPr>
        <w:t>at</w:t>
      </w:r>
      <w:r w:rsidRPr="00F511D0">
        <w:rPr>
          <w:rFonts w:ascii="Times New Roman" w:hAnsi="Times New Roman" w:cs="Times New Roman"/>
          <w:sz w:val="24"/>
          <w:szCs w:val="24"/>
        </w:rPr>
        <w:t>ive sophistication.</w:t>
      </w:r>
    </w:p>
    <w:p w:rsidR="00DB1E7A" w:rsidRPr="00F511D0" w:rsidRDefault="00DB1E7A" w:rsidP="00DB1E7A">
      <w:pPr>
        <w:pStyle w:val="PlainText"/>
        <w:jc w:val="center"/>
        <w:rPr>
          <w:rFonts w:ascii="Times New Roman" w:hAnsi="Times New Roman" w:cs="Times New Roman"/>
          <w:sz w:val="24"/>
          <w:szCs w:val="24"/>
        </w:rPr>
      </w:pPr>
    </w:p>
    <w:p w:rsidR="00DB1E7A" w:rsidRPr="00F511D0" w:rsidRDefault="00DB1E7A" w:rsidP="00DB1E7A">
      <w:pPr>
        <w:pStyle w:val="PlainText"/>
        <w:jc w:val="center"/>
        <w:rPr>
          <w:rFonts w:ascii="Times New Roman" w:hAnsi="Times New Roman" w:cs="Times New Roman"/>
          <w:b/>
          <w:sz w:val="24"/>
          <w:szCs w:val="24"/>
        </w:rPr>
      </w:pPr>
      <w:r w:rsidRPr="00F511D0">
        <w:rPr>
          <w:rFonts w:ascii="Times New Roman" w:hAnsi="Times New Roman" w:cs="Times New Roman"/>
          <w:b/>
          <w:sz w:val="24"/>
          <w:szCs w:val="24"/>
        </w:rPr>
        <w:t xml:space="preserve">Ceramics and Interpreting the Late Roman Transition in </w:t>
      </w:r>
      <w:proofErr w:type="spellStart"/>
      <w:r w:rsidRPr="00F511D0">
        <w:rPr>
          <w:rFonts w:ascii="Times New Roman" w:hAnsi="Times New Roman" w:cs="Times New Roman"/>
          <w:b/>
          <w:sz w:val="24"/>
          <w:szCs w:val="24"/>
        </w:rPr>
        <w:t>Sinop</w:t>
      </w:r>
      <w:proofErr w:type="spellEnd"/>
    </w:p>
    <w:p w:rsidR="00DB1E7A" w:rsidRPr="00F511D0" w:rsidRDefault="00DB1E7A" w:rsidP="00DB1E7A">
      <w:pPr>
        <w:pStyle w:val="PlainText"/>
        <w:jc w:val="center"/>
        <w:rPr>
          <w:rFonts w:ascii="Times New Roman" w:hAnsi="Times New Roman" w:cs="Times New Roman"/>
          <w:sz w:val="24"/>
          <w:szCs w:val="24"/>
        </w:rPr>
      </w:pPr>
      <w:r w:rsidRPr="00F511D0">
        <w:rPr>
          <w:rFonts w:ascii="Times New Roman" w:hAnsi="Times New Roman" w:cs="Times New Roman"/>
          <w:sz w:val="24"/>
          <w:szCs w:val="24"/>
        </w:rPr>
        <w:t xml:space="preserve">Owen </w:t>
      </w:r>
      <w:proofErr w:type="spellStart"/>
      <w:r w:rsidRPr="00F511D0">
        <w:rPr>
          <w:rFonts w:ascii="Times New Roman" w:hAnsi="Times New Roman" w:cs="Times New Roman"/>
          <w:sz w:val="24"/>
          <w:szCs w:val="24"/>
        </w:rPr>
        <w:t>Doonan</w:t>
      </w:r>
      <w:proofErr w:type="spellEnd"/>
      <w:r w:rsidRPr="00F511D0">
        <w:rPr>
          <w:rFonts w:ascii="Times New Roman" w:hAnsi="Times New Roman" w:cs="Times New Roman"/>
          <w:sz w:val="24"/>
          <w:szCs w:val="24"/>
        </w:rPr>
        <w:t>, California State University Northridge and Krzysztof Domzalski, Institute of Archaeology, Polish Academy of Sciences</w:t>
      </w:r>
    </w:p>
    <w:p w:rsidR="00DB1E7A" w:rsidRPr="00F511D0" w:rsidRDefault="00DB1E7A" w:rsidP="00DB1E7A">
      <w:pPr>
        <w:pStyle w:val="PlainText"/>
        <w:rPr>
          <w:rFonts w:ascii="Times New Roman" w:hAnsi="Times New Roman" w:cs="Times New Roman"/>
          <w:sz w:val="24"/>
          <w:szCs w:val="24"/>
        </w:rPr>
      </w:pPr>
    </w:p>
    <w:p w:rsidR="00DB1E7A" w:rsidRPr="00F511D0" w:rsidRDefault="00DB1E7A" w:rsidP="00F511D0">
      <w:pPr>
        <w:pStyle w:val="PlainText"/>
        <w:spacing w:line="276" w:lineRule="auto"/>
        <w:jc w:val="both"/>
        <w:rPr>
          <w:rFonts w:ascii="Times New Roman" w:hAnsi="Times New Roman" w:cs="Times New Roman"/>
          <w:sz w:val="24"/>
          <w:szCs w:val="24"/>
        </w:rPr>
      </w:pPr>
      <w:r w:rsidRPr="00F511D0">
        <w:rPr>
          <w:rFonts w:ascii="Times New Roman" w:hAnsi="Times New Roman" w:cs="Times New Roman"/>
          <w:sz w:val="24"/>
          <w:szCs w:val="24"/>
        </w:rPr>
        <w:t xml:space="preserve">This paper looks at the distribution of </w:t>
      </w:r>
      <w:r w:rsidR="00881070">
        <w:rPr>
          <w:rFonts w:ascii="Times New Roman" w:hAnsi="Times New Roman" w:cs="Times New Roman"/>
          <w:sz w:val="24"/>
          <w:szCs w:val="24"/>
        </w:rPr>
        <w:t>four</w:t>
      </w:r>
      <w:r w:rsidRPr="00F511D0">
        <w:rPr>
          <w:rFonts w:ascii="Times New Roman" w:hAnsi="Times New Roman" w:cs="Times New Roman"/>
          <w:sz w:val="24"/>
          <w:szCs w:val="24"/>
        </w:rPr>
        <w:t>th</w:t>
      </w:r>
      <w:r w:rsidR="00881070">
        <w:rPr>
          <w:rFonts w:ascii="Times New Roman" w:hAnsi="Times New Roman" w:cs="Times New Roman"/>
          <w:sz w:val="24"/>
          <w:szCs w:val="24"/>
        </w:rPr>
        <w:t>- to sixth-</w:t>
      </w:r>
      <w:r w:rsidRPr="00F511D0">
        <w:rPr>
          <w:rFonts w:ascii="Times New Roman" w:hAnsi="Times New Roman" w:cs="Times New Roman"/>
          <w:sz w:val="24"/>
          <w:szCs w:val="24"/>
        </w:rPr>
        <w:t>c</w:t>
      </w:r>
      <w:r w:rsidR="00881070">
        <w:rPr>
          <w:rFonts w:ascii="Times New Roman" w:hAnsi="Times New Roman" w:cs="Times New Roman"/>
          <w:sz w:val="24"/>
          <w:szCs w:val="24"/>
        </w:rPr>
        <w:t>entury</w:t>
      </w:r>
      <w:r w:rsidRPr="00F511D0">
        <w:rPr>
          <w:rFonts w:ascii="Times New Roman" w:hAnsi="Times New Roman" w:cs="Times New Roman"/>
          <w:sz w:val="24"/>
          <w:szCs w:val="24"/>
        </w:rPr>
        <w:t xml:space="preserve"> imported </w:t>
      </w:r>
      <w:proofErr w:type="spellStart"/>
      <w:r w:rsidRPr="00F511D0">
        <w:rPr>
          <w:rFonts w:ascii="Times New Roman" w:hAnsi="Times New Roman" w:cs="Times New Roman"/>
          <w:sz w:val="24"/>
          <w:szCs w:val="24"/>
        </w:rPr>
        <w:t>Pontic</w:t>
      </w:r>
      <w:proofErr w:type="spellEnd"/>
      <w:r w:rsidRPr="00F511D0">
        <w:rPr>
          <w:rFonts w:ascii="Times New Roman" w:hAnsi="Times New Roman" w:cs="Times New Roman"/>
          <w:sz w:val="24"/>
          <w:szCs w:val="24"/>
        </w:rPr>
        <w:t xml:space="preserve"> Red Slip (PRS) wares documented by the </w:t>
      </w:r>
      <w:proofErr w:type="spellStart"/>
      <w:r w:rsidRPr="00F511D0">
        <w:rPr>
          <w:rFonts w:ascii="Times New Roman" w:hAnsi="Times New Roman" w:cs="Times New Roman"/>
          <w:sz w:val="24"/>
          <w:szCs w:val="24"/>
        </w:rPr>
        <w:t>Sinop</w:t>
      </w:r>
      <w:proofErr w:type="spellEnd"/>
      <w:r w:rsidRPr="00F511D0">
        <w:rPr>
          <w:rFonts w:ascii="Times New Roman" w:hAnsi="Times New Roman" w:cs="Times New Roman"/>
          <w:sz w:val="24"/>
          <w:szCs w:val="24"/>
        </w:rPr>
        <w:t xml:space="preserve"> Regional Archaeological Project.  These wares are examined in relation to site topography, scale and the site assemblages including locally produced wares.  To date these PRS wares have been recorded at more than 20 sites.  A discussion will follow on the patterns of presence and absence of these wares at late Roman/ early Byzantine sites in </w:t>
      </w:r>
      <w:proofErr w:type="spellStart"/>
      <w:r w:rsidRPr="00F511D0">
        <w:rPr>
          <w:rFonts w:ascii="Times New Roman" w:hAnsi="Times New Roman" w:cs="Times New Roman"/>
          <w:sz w:val="24"/>
          <w:szCs w:val="24"/>
        </w:rPr>
        <w:t>Sinop</w:t>
      </w:r>
      <w:proofErr w:type="spellEnd"/>
      <w:r w:rsidRPr="00F511D0">
        <w:rPr>
          <w:rFonts w:ascii="Times New Roman" w:hAnsi="Times New Roman" w:cs="Times New Roman"/>
          <w:sz w:val="24"/>
          <w:szCs w:val="24"/>
        </w:rPr>
        <w:t xml:space="preserve"> and what these might suggest about the engagement of the </w:t>
      </w:r>
      <w:proofErr w:type="spellStart"/>
      <w:r w:rsidRPr="00F511D0">
        <w:rPr>
          <w:rFonts w:ascii="Times New Roman" w:hAnsi="Times New Roman" w:cs="Times New Roman"/>
          <w:sz w:val="24"/>
          <w:szCs w:val="24"/>
        </w:rPr>
        <w:t>Sinop</w:t>
      </w:r>
      <w:proofErr w:type="spellEnd"/>
      <w:r w:rsidRPr="00F511D0">
        <w:rPr>
          <w:rFonts w:ascii="Times New Roman" w:hAnsi="Times New Roman" w:cs="Times New Roman"/>
          <w:sz w:val="24"/>
          <w:szCs w:val="24"/>
        </w:rPr>
        <w:t xml:space="preserve"> hinterland with the broader Black Sea area, and the transition to the early Byzantine economy. </w:t>
      </w:r>
    </w:p>
    <w:p w:rsidR="00DB1E7A" w:rsidRPr="00F511D0" w:rsidRDefault="00DB1E7A" w:rsidP="00F511D0">
      <w:pPr>
        <w:pStyle w:val="PlainText"/>
        <w:spacing w:line="276" w:lineRule="auto"/>
        <w:jc w:val="both"/>
        <w:rPr>
          <w:rFonts w:ascii="Times New Roman" w:hAnsi="Times New Roman" w:cs="Times New Roman"/>
          <w:sz w:val="24"/>
          <w:szCs w:val="24"/>
        </w:rPr>
      </w:pPr>
    </w:p>
    <w:p w:rsidR="00DB1E7A" w:rsidRPr="00F511D0" w:rsidRDefault="00DB1E7A" w:rsidP="00DB1E7A">
      <w:pPr>
        <w:rPr>
          <w:rFonts w:ascii="Times New Roman" w:hAnsi="Times New Roman" w:cs="Times New Roman"/>
          <w:sz w:val="24"/>
          <w:szCs w:val="24"/>
        </w:rPr>
      </w:pPr>
    </w:p>
    <w:p w:rsidR="00697E23" w:rsidRDefault="00DB1E7A" w:rsidP="00A36A0D">
      <w:pPr>
        <w:spacing w:after="0"/>
        <w:jc w:val="center"/>
        <w:rPr>
          <w:rFonts w:ascii="Times New Roman" w:hAnsi="Times New Roman" w:cs="Times New Roman"/>
          <w:b/>
          <w:sz w:val="24"/>
          <w:szCs w:val="24"/>
        </w:rPr>
      </w:pPr>
      <w:r w:rsidRPr="00F511D0">
        <w:rPr>
          <w:rFonts w:ascii="Times New Roman" w:hAnsi="Times New Roman" w:cs="Times New Roman"/>
          <w:b/>
          <w:sz w:val="24"/>
          <w:szCs w:val="24"/>
        </w:rPr>
        <w:t xml:space="preserve">Considering the “Late Periods”: Newer Approaches to Older </w:t>
      </w:r>
    </w:p>
    <w:p w:rsidR="00DB1E7A" w:rsidRPr="00F511D0" w:rsidRDefault="00DB1E7A" w:rsidP="00A36A0D">
      <w:pPr>
        <w:spacing w:after="0"/>
        <w:jc w:val="center"/>
        <w:rPr>
          <w:rFonts w:ascii="Times New Roman" w:hAnsi="Times New Roman" w:cs="Times New Roman"/>
          <w:b/>
          <w:sz w:val="24"/>
          <w:szCs w:val="24"/>
        </w:rPr>
      </w:pPr>
      <w:r w:rsidRPr="00F511D0">
        <w:rPr>
          <w:rFonts w:ascii="Times New Roman" w:hAnsi="Times New Roman" w:cs="Times New Roman"/>
          <w:b/>
          <w:sz w:val="24"/>
          <w:szCs w:val="24"/>
        </w:rPr>
        <w:t>Methodologies in Northern Syria</w:t>
      </w:r>
    </w:p>
    <w:p w:rsidR="00DB1E7A" w:rsidRPr="00F511D0" w:rsidRDefault="00DB1E7A" w:rsidP="00F511D0">
      <w:pPr>
        <w:jc w:val="center"/>
        <w:rPr>
          <w:rFonts w:ascii="Times New Roman" w:hAnsi="Times New Roman" w:cs="Times New Roman"/>
          <w:sz w:val="24"/>
          <w:szCs w:val="24"/>
        </w:rPr>
      </w:pPr>
      <w:r w:rsidRPr="00F511D0">
        <w:rPr>
          <w:rFonts w:ascii="Times New Roman" w:hAnsi="Times New Roman" w:cs="Times New Roman"/>
          <w:sz w:val="24"/>
          <w:szCs w:val="24"/>
        </w:rPr>
        <w:t>Asa Eger</w:t>
      </w:r>
      <w:r w:rsidR="00E90CD5">
        <w:rPr>
          <w:rFonts w:ascii="Times New Roman" w:hAnsi="Times New Roman" w:cs="Times New Roman"/>
          <w:sz w:val="24"/>
          <w:szCs w:val="24"/>
        </w:rPr>
        <w:t>, University of North Carolina, Greensboro</w:t>
      </w:r>
    </w:p>
    <w:p w:rsidR="00DB1E7A" w:rsidRPr="00F511D0" w:rsidRDefault="00DB1E7A" w:rsidP="00F511D0">
      <w:pPr>
        <w:jc w:val="both"/>
        <w:rPr>
          <w:rFonts w:ascii="Times New Roman" w:hAnsi="Times New Roman" w:cs="Times New Roman"/>
          <w:sz w:val="24"/>
          <w:szCs w:val="24"/>
        </w:rPr>
      </w:pPr>
      <w:r w:rsidRPr="00F511D0">
        <w:rPr>
          <w:rFonts w:ascii="Times New Roman" w:hAnsi="Times New Roman" w:cs="Times New Roman"/>
          <w:sz w:val="24"/>
          <w:szCs w:val="24"/>
        </w:rPr>
        <w:t>An unfortunate characteristic of many older surveys in the Near East was that interest in the post-Iron Age settlement appeared sporadically and was often misinterpreted. Attention to these “Late Periods,” deteriorated exponentially with Early and Middle Byzantine and Islamic periods at times completely ignored or conflated in large swath</w:t>
      </w:r>
      <w:r w:rsidR="00697E23">
        <w:rPr>
          <w:rFonts w:ascii="Times New Roman" w:hAnsi="Times New Roman" w:cs="Times New Roman"/>
          <w:sz w:val="24"/>
          <w:szCs w:val="24"/>
        </w:rPr>
        <w:t>e</w:t>
      </w:r>
      <w:r w:rsidRPr="00F511D0">
        <w:rPr>
          <w:rFonts w:ascii="Times New Roman" w:hAnsi="Times New Roman" w:cs="Times New Roman"/>
          <w:sz w:val="24"/>
          <w:szCs w:val="24"/>
        </w:rPr>
        <w:t>s of time. How can we reconcile this research today? Knowledge of the rural landscape of the Late Antique and Medieval periods is only now being considered and much still remains to be learned about settlement patterns, demography, economy, and land use. The original surveyors’ efforts should not be totally discounted; they recorded many settlements and built a framework to study a specific regional landscape. At the same time, many of these surveys, particularly those in politically unstable or war zones such as Syria or environmentally altered landscapes such as the Euphrates</w:t>
      </w:r>
      <w:r w:rsidR="00697E23">
        <w:rPr>
          <w:rFonts w:ascii="Times New Roman" w:hAnsi="Times New Roman" w:cs="Times New Roman"/>
          <w:sz w:val="24"/>
          <w:szCs w:val="24"/>
        </w:rPr>
        <w:t>,</w:t>
      </w:r>
      <w:r w:rsidRPr="00F511D0">
        <w:rPr>
          <w:rFonts w:ascii="Times New Roman" w:hAnsi="Times New Roman" w:cs="Times New Roman"/>
          <w:sz w:val="24"/>
          <w:szCs w:val="24"/>
        </w:rPr>
        <w:t xml:space="preserve"> represent the only </w:t>
      </w:r>
      <w:r w:rsidR="00697E23">
        <w:rPr>
          <w:rFonts w:ascii="Times New Roman" w:hAnsi="Times New Roman" w:cs="Times New Roman"/>
          <w:sz w:val="24"/>
          <w:szCs w:val="24"/>
        </w:rPr>
        <w:t>evidence we have</w:t>
      </w:r>
      <w:r w:rsidRPr="00F511D0">
        <w:rPr>
          <w:rFonts w:ascii="Times New Roman" w:hAnsi="Times New Roman" w:cs="Times New Roman"/>
          <w:sz w:val="24"/>
          <w:szCs w:val="24"/>
        </w:rPr>
        <w:t>. For some of these surveys, their collections are still sitting in museum storehouses or universities and may be re-examined. As such, it is necessary when possible to revisit these surveys, apply newer approaches, and realign and integrate the data with our growing knowledge of ceramics and remote sensing. This paper will introduce as a case study the Tell Rifa’at survey of the Nahr Quwayq region north of Aleppo as both an older survey and one currently in a war-zone. Even preliminary results will show that through a combination of older and newer methodologi</w:t>
      </w:r>
      <w:r w:rsidR="00881070">
        <w:rPr>
          <w:rFonts w:ascii="Times New Roman" w:hAnsi="Times New Roman" w:cs="Times New Roman"/>
          <w:sz w:val="24"/>
          <w:szCs w:val="24"/>
        </w:rPr>
        <w:t>es, these older surveys can be “</w:t>
      </w:r>
      <w:r w:rsidRPr="00F511D0">
        <w:rPr>
          <w:rFonts w:ascii="Times New Roman" w:hAnsi="Times New Roman" w:cs="Times New Roman"/>
          <w:sz w:val="24"/>
          <w:szCs w:val="24"/>
        </w:rPr>
        <w:t>reclaimed</w:t>
      </w:r>
      <w:r w:rsidR="00881070">
        <w:rPr>
          <w:rFonts w:ascii="Times New Roman" w:hAnsi="Times New Roman" w:cs="Times New Roman"/>
          <w:sz w:val="24"/>
          <w:szCs w:val="24"/>
        </w:rPr>
        <w:t>”</w:t>
      </w:r>
      <w:r w:rsidRPr="00F511D0">
        <w:rPr>
          <w:rFonts w:ascii="Times New Roman" w:hAnsi="Times New Roman" w:cs="Times New Roman"/>
          <w:sz w:val="24"/>
          <w:szCs w:val="24"/>
        </w:rPr>
        <w:t xml:space="preserve"> and reveal much about Late Antique and Medieval landscapes.  When connected with available historical evidence and laid side by side with other survey results, significant conclusions emerge about settlement and land use patterns in a landscape that is still constantly shifting and ephemeral.    </w:t>
      </w:r>
    </w:p>
    <w:p w:rsidR="00DB1E7A" w:rsidRPr="00F511D0" w:rsidRDefault="00DB1E7A" w:rsidP="00F511D0">
      <w:pPr>
        <w:jc w:val="both"/>
        <w:rPr>
          <w:rFonts w:ascii="Times New Roman" w:hAnsi="Times New Roman" w:cs="Times New Roman"/>
          <w:sz w:val="24"/>
          <w:szCs w:val="24"/>
        </w:rPr>
      </w:pPr>
    </w:p>
    <w:p w:rsidR="00DB1E7A" w:rsidRPr="00A36A0D" w:rsidRDefault="00DB1E7A" w:rsidP="00A36A0D">
      <w:pPr>
        <w:spacing w:after="0"/>
        <w:jc w:val="center"/>
        <w:rPr>
          <w:rFonts w:ascii="Times New Roman" w:hAnsi="Times New Roman" w:cs="Times New Roman"/>
          <w:b/>
          <w:sz w:val="24"/>
          <w:szCs w:val="24"/>
        </w:rPr>
      </w:pPr>
      <w:r w:rsidRPr="00A36A0D">
        <w:rPr>
          <w:rFonts w:ascii="Times New Roman" w:hAnsi="Times New Roman" w:cs="Times New Roman"/>
          <w:b/>
          <w:sz w:val="24"/>
          <w:szCs w:val="24"/>
        </w:rPr>
        <w:t>Staring Down and Seeing Up: The Role of Surface Survey in Building a Unified Historical Archaeology</w:t>
      </w:r>
    </w:p>
    <w:p w:rsidR="00DB1E7A" w:rsidRPr="00F511D0" w:rsidRDefault="00DB1E7A" w:rsidP="00A36A0D">
      <w:pPr>
        <w:jc w:val="center"/>
        <w:rPr>
          <w:rFonts w:ascii="Times New Roman" w:hAnsi="Times New Roman" w:cs="Times New Roman"/>
          <w:sz w:val="24"/>
          <w:szCs w:val="24"/>
        </w:rPr>
      </w:pPr>
      <w:r w:rsidRPr="00F511D0">
        <w:rPr>
          <w:rFonts w:ascii="Times New Roman" w:hAnsi="Times New Roman" w:cs="Times New Roman"/>
          <w:sz w:val="24"/>
          <w:szCs w:val="24"/>
        </w:rPr>
        <w:t>P.</w:t>
      </w:r>
      <w:r w:rsidR="00A36A0D">
        <w:rPr>
          <w:rFonts w:ascii="Times New Roman" w:hAnsi="Times New Roman" w:cs="Times New Roman"/>
          <w:sz w:val="24"/>
          <w:szCs w:val="24"/>
        </w:rPr>
        <w:t xml:space="preserve"> </w:t>
      </w:r>
      <w:r w:rsidRPr="00F511D0">
        <w:rPr>
          <w:rFonts w:ascii="Times New Roman" w:hAnsi="Times New Roman" w:cs="Times New Roman"/>
          <w:sz w:val="24"/>
          <w:szCs w:val="24"/>
        </w:rPr>
        <w:t>Nick Kardulias</w:t>
      </w:r>
    </w:p>
    <w:p w:rsidR="00DB1E7A" w:rsidRPr="00F511D0" w:rsidRDefault="00DB1E7A" w:rsidP="00A36A0D">
      <w:pPr>
        <w:jc w:val="both"/>
        <w:rPr>
          <w:rFonts w:ascii="Times New Roman" w:hAnsi="Times New Roman" w:cs="Times New Roman"/>
          <w:sz w:val="24"/>
          <w:szCs w:val="24"/>
        </w:rPr>
      </w:pPr>
      <w:r w:rsidRPr="00F511D0">
        <w:rPr>
          <w:rFonts w:ascii="Times New Roman" w:hAnsi="Times New Roman" w:cs="Times New Roman"/>
          <w:sz w:val="24"/>
          <w:szCs w:val="24"/>
        </w:rPr>
        <w:t>This paper presents an overview of the role of surface survey in Byzantine archaeology, both in terms of current practices/uses and possible future trends. Traditionally there has been a divide between Byzantine archaeology and other aspects of classical archaeology (including the study of prehistoric periods). What has been happening over the past several decades is an effort to break down these artificial barriers and move to a unified archaeology. Comparison with American archaeology is instructive in this respect. Major practitioners of historical archaeology in the US, such as Stanley South, made the argument in the 1970s for a comprehensive archaeology. According to South, all archaeology is the search for patterns. I make the same basic assertion for archaeology in the Aegean. Just as South did so eloquently, I suggest that Aegean archaeology is at its best when undertaken through application of rigorous scientific methodology, because it generates results that are comparable across broad areas and allows us to address big questions, such as how and why political systems arise and collapse. Survey work has been central in pulling together the various threads of Aegean archaeology through the use of common field methods, new technologies (e.g., GIS, satellite imagery), and interpret</w:t>
      </w:r>
      <w:r w:rsidR="00697E23">
        <w:rPr>
          <w:rFonts w:ascii="Times New Roman" w:hAnsi="Times New Roman" w:cs="Times New Roman"/>
          <w:sz w:val="24"/>
          <w:szCs w:val="24"/>
        </w:rPr>
        <w:t>at</w:t>
      </w:r>
      <w:r w:rsidRPr="00F511D0">
        <w:rPr>
          <w:rFonts w:ascii="Times New Roman" w:hAnsi="Times New Roman" w:cs="Times New Roman"/>
          <w:sz w:val="24"/>
          <w:szCs w:val="24"/>
        </w:rPr>
        <w:t>ive models. Byzantine archaeology has played an increasingly important role in this development with its abundant material culture and array of written sources. I will examine some of these trends and discuss ways in which Byzantine specialists might develop them further in the future.</w:t>
      </w:r>
    </w:p>
    <w:p w:rsidR="00A36A0D" w:rsidRDefault="00A36A0D" w:rsidP="00DB1E7A">
      <w:pPr>
        <w:rPr>
          <w:rFonts w:ascii="Times New Roman" w:hAnsi="Times New Roman" w:cs="Times New Roman"/>
          <w:b/>
          <w:sz w:val="24"/>
          <w:szCs w:val="24"/>
        </w:rPr>
      </w:pPr>
    </w:p>
    <w:p w:rsidR="00881070" w:rsidRDefault="00A36A0D" w:rsidP="00A36A0D">
      <w:pPr>
        <w:spacing w:after="0"/>
        <w:jc w:val="center"/>
        <w:rPr>
          <w:rFonts w:ascii="Times New Roman" w:hAnsi="Times New Roman" w:cs="Times New Roman"/>
          <w:b/>
          <w:sz w:val="24"/>
          <w:szCs w:val="24"/>
        </w:rPr>
      </w:pPr>
      <w:r w:rsidRPr="00F511D0">
        <w:rPr>
          <w:rFonts w:ascii="Times New Roman" w:hAnsi="Times New Roman" w:cs="Times New Roman"/>
          <w:b/>
          <w:sz w:val="24"/>
          <w:szCs w:val="24"/>
        </w:rPr>
        <w:t xml:space="preserve">Survey </w:t>
      </w:r>
      <w:r>
        <w:rPr>
          <w:rFonts w:ascii="Times New Roman" w:hAnsi="Times New Roman" w:cs="Times New Roman"/>
          <w:b/>
          <w:sz w:val="24"/>
          <w:szCs w:val="24"/>
        </w:rPr>
        <w:t>L</w:t>
      </w:r>
      <w:r w:rsidRPr="00F511D0">
        <w:rPr>
          <w:rFonts w:ascii="Times New Roman" w:hAnsi="Times New Roman" w:cs="Times New Roman"/>
          <w:b/>
          <w:sz w:val="24"/>
          <w:szCs w:val="24"/>
        </w:rPr>
        <w:t xml:space="preserve">ocally, </w:t>
      </w:r>
      <w:r>
        <w:rPr>
          <w:rFonts w:ascii="Times New Roman" w:hAnsi="Times New Roman" w:cs="Times New Roman"/>
          <w:b/>
          <w:sz w:val="24"/>
          <w:szCs w:val="24"/>
        </w:rPr>
        <w:t>T</w:t>
      </w:r>
      <w:r w:rsidRPr="00F511D0">
        <w:rPr>
          <w:rFonts w:ascii="Times New Roman" w:hAnsi="Times New Roman" w:cs="Times New Roman"/>
          <w:b/>
          <w:sz w:val="24"/>
          <w:szCs w:val="24"/>
        </w:rPr>
        <w:t xml:space="preserve">hink </w:t>
      </w:r>
      <w:r>
        <w:rPr>
          <w:rFonts w:ascii="Times New Roman" w:hAnsi="Times New Roman" w:cs="Times New Roman"/>
          <w:b/>
          <w:sz w:val="24"/>
          <w:szCs w:val="24"/>
        </w:rPr>
        <w:t>G</w:t>
      </w:r>
      <w:r w:rsidRPr="00F511D0">
        <w:rPr>
          <w:rFonts w:ascii="Times New Roman" w:hAnsi="Times New Roman" w:cs="Times New Roman"/>
          <w:b/>
          <w:sz w:val="24"/>
          <w:szCs w:val="24"/>
        </w:rPr>
        <w:t>l</w:t>
      </w:r>
      <w:r>
        <w:rPr>
          <w:rFonts w:ascii="Times New Roman" w:hAnsi="Times New Roman" w:cs="Times New Roman"/>
          <w:b/>
          <w:sz w:val="24"/>
          <w:szCs w:val="24"/>
        </w:rPr>
        <w:t>obally: S</w:t>
      </w:r>
      <w:r w:rsidRPr="00F511D0">
        <w:rPr>
          <w:rFonts w:ascii="Times New Roman" w:hAnsi="Times New Roman" w:cs="Times New Roman"/>
          <w:b/>
          <w:sz w:val="24"/>
          <w:szCs w:val="24"/>
        </w:rPr>
        <w:t>ocio-</w:t>
      </w:r>
      <w:r>
        <w:rPr>
          <w:rFonts w:ascii="Times New Roman" w:hAnsi="Times New Roman" w:cs="Times New Roman"/>
          <w:b/>
          <w:sz w:val="24"/>
          <w:szCs w:val="24"/>
        </w:rPr>
        <w:t>E</w:t>
      </w:r>
      <w:r w:rsidRPr="00F511D0">
        <w:rPr>
          <w:rFonts w:ascii="Times New Roman" w:hAnsi="Times New Roman" w:cs="Times New Roman"/>
          <w:b/>
          <w:sz w:val="24"/>
          <w:szCs w:val="24"/>
        </w:rPr>
        <w:t xml:space="preserve">conomic </w:t>
      </w:r>
      <w:r>
        <w:rPr>
          <w:rFonts w:ascii="Times New Roman" w:hAnsi="Times New Roman" w:cs="Times New Roman"/>
          <w:b/>
          <w:sz w:val="24"/>
          <w:szCs w:val="24"/>
        </w:rPr>
        <w:t>S</w:t>
      </w:r>
      <w:r w:rsidRPr="00F511D0">
        <w:rPr>
          <w:rFonts w:ascii="Times New Roman" w:hAnsi="Times New Roman" w:cs="Times New Roman"/>
          <w:b/>
          <w:sz w:val="24"/>
          <w:szCs w:val="24"/>
        </w:rPr>
        <w:t xml:space="preserve">trategies and </w:t>
      </w:r>
      <w:r>
        <w:rPr>
          <w:rFonts w:ascii="Times New Roman" w:hAnsi="Times New Roman" w:cs="Times New Roman"/>
          <w:b/>
          <w:sz w:val="24"/>
          <w:szCs w:val="24"/>
        </w:rPr>
        <w:t>Spatial O</w:t>
      </w:r>
      <w:r w:rsidRPr="00F511D0">
        <w:rPr>
          <w:rFonts w:ascii="Times New Roman" w:hAnsi="Times New Roman" w:cs="Times New Roman"/>
          <w:b/>
          <w:sz w:val="24"/>
          <w:szCs w:val="24"/>
        </w:rPr>
        <w:t>rganizati</w:t>
      </w:r>
      <w:r>
        <w:rPr>
          <w:rFonts w:ascii="Times New Roman" w:hAnsi="Times New Roman" w:cs="Times New Roman"/>
          <w:b/>
          <w:sz w:val="24"/>
          <w:szCs w:val="24"/>
        </w:rPr>
        <w:t xml:space="preserve">on </w:t>
      </w:r>
    </w:p>
    <w:p w:rsidR="00DB1E7A" w:rsidRPr="00F511D0" w:rsidRDefault="00A36A0D" w:rsidP="00A36A0D">
      <w:pPr>
        <w:spacing w:after="0"/>
        <w:jc w:val="center"/>
        <w:rPr>
          <w:rFonts w:ascii="Times New Roman" w:hAnsi="Times New Roman" w:cs="Times New Roman"/>
          <w:b/>
          <w:sz w:val="24"/>
          <w:szCs w:val="24"/>
        </w:rPr>
      </w:pPr>
      <w:r>
        <w:rPr>
          <w:rFonts w:ascii="Times New Roman" w:hAnsi="Times New Roman" w:cs="Times New Roman"/>
          <w:b/>
          <w:sz w:val="24"/>
          <w:szCs w:val="24"/>
        </w:rPr>
        <w:t>in the Late Byzantine Rural L</w:t>
      </w:r>
      <w:r w:rsidRPr="00F511D0">
        <w:rPr>
          <w:rFonts w:ascii="Times New Roman" w:hAnsi="Times New Roman" w:cs="Times New Roman"/>
          <w:b/>
          <w:sz w:val="24"/>
          <w:szCs w:val="24"/>
        </w:rPr>
        <w:t>andscape</w:t>
      </w:r>
    </w:p>
    <w:p w:rsidR="00DB1E7A" w:rsidRPr="00A36A0D" w:rsidRDefault="00DB1E7A" w:rsidP="00A36A0D">
      <w:pPr>
        <w:jc w:val="center"/>
        <w:rPr>
          <w:rFonts w:ascii="Times New Roman" w:hAnsi="Times New Roman" w:cs="Times New Roman"/>
          <w:sz w:val="24"/>
          <w:szCs w:val="24"/>
        </w:rPr>
      </w:pPr>
      <w:r w:rsidRPr="00A36A0D">
        <w:rPr>
          <w:rFonts w:ascii="Times New Roman" w:hAnsi="Times New Roman" w:cs="Times New Roman"/>
          <w:sz w:val="24"/>
          <w:szCs w:val="24"/>
        </w:rPr>
        <w:t>Fotini Kondyli</w:t>
      </w:r>
      <w:r w:rsidR="00E90CD5">
        <w:rPr>
          <w:rFonts w:ascii="Times New Roman" w:hAnsi="Times New Roman" w:cs="Times New Roman"/>
          <w:sz w:val="24"/>
          <w:szCs w:val="24"/>
        </w:rPr>
        <w:t>, Brown University</w:t>
      </w:r>
    </w:p>
    <w:p w:rsidR="00DB1E7A" w:rsidRPr="00F511D0" w:rsidRDefault="00DB1E7A" w:rsidP="00DB1E7A">
      <w:pPr>
        <w:jc w:val="both"/>
        <w:rPr>
          <w:rFonts w:ascii="Times New Roman" w:hAnsi="Times New Roman" w:cs="Times New Roman"/>
          <w:sz w:val="24"/>
          <w:szCs w:val="24"/>
        </w:rPr>
      </w:pPr>
      <w:r w:rsidRPr="00F511D0">
        <w:rPr>
          <w:rFonts w:ascii="Times New Roman" w:hAnsi="Times New Roman" w:cs="Times New Roman"/>
          <w:sz w:val="24"/>
          <w:szCs w:val="24"/>
        </w:rPr>
        <w:t>Archaeological field survey on the islands of Lemnos and Thasos focused on the identification of settlement and places of human activity in order to understand the nature of spatial organization and economic strategies in the rural landscape of the Late Byzantine period (</w:t>
      </w:r>
      <w:r w:rsidR="00881070">
        <w:rPr>
          <w:rFonts w:ascii="Times New Roman" w:hAnsi="Times New Roman" w:cs="Times New Roman"/>
          <w:sz w:val="24"/>
          <w:szCs w:val="24"/>
        </w:rPr>
        <w:t>thirteenth to fifteenth centuries</w:t>
      </w:r>
      <w:r w:rsidRPr="00F511D0">
        <w:rPr>
          <w:rFonts w:ascii="Times New Roman" w:hAnsi="Times New Roman" w:cs="Times New Roman"/>
          <w:sz w:val="24"/>
          <w:szCs w:val="24"/>
        </w:rPr>
        <w:t xml:space="preserve">).  Traditional views have long held that the political turmoil, the economic decline and the arrival of the Black Death in the </w:t>
      </w:r>
      <w:r w:rsidR="00881070">
        <w:rPr>
          <w:rFonts w:ascii="Times New Roman" w:hAnsi="Times New Roman" w:cs="Times New Roman"/>
          <w:sz w:val="24"/>
          <w:szCs w:val="24"/>
        </w:rPr>
        <w:t>fourteenth century</w:t>
      </w:r>
      <w:r w:rsidRPr="00F511D0">
        <w:rPr>
          <w:rFonts w:ascii="Times New Roman" w:hAnsi="Times New Roman" w:cs="Times New Roman"/>
          <w:sz w:val="24"/>
          <w:szCs w:val="24"/>
        </w:rPr>
        <w:t xml:space="preserve"> led to the depopulation and abandonment of the rural landscape. However, fieldwork on Lemnos and Thasos provide a more complex picture whereby the inhabitants of each island developed distinct settlement, social, and economic strategies in response to the demographic and economic crisis of the final centuries of Byzantium.  In that light, generic, simplified explanations of abandonment and decline of the Late Byzantine rural landscape are insufficient.  Rather, our study of Byzantine communities must be comparative and regional in scope to allow room for local variability and complexity. At the same time it must be situated within the broader political and socio-economic phenomena of the Late Byzantine world.</w:t>
      </w:r>
    </w:p>
    <w:p w:rsidR="00DB1E7A" w:rsidRPr="00F511D0" w:rsidRDefault="00DB1E7A" w:rsidP="00881070">
      <w:pPr>
        <w:ind w:firstLine="720"/>
        <w:jc w:val="both"/>
        <w:rPr>
          <w:rFonts w:ascii="Times New Roman" w:hAnsi="Times New Roman" w:cs="Times New Roman"/>
          <w:sz w:val="24"/>
          <w:szCs w:val="24"/>
        </w:rPr>
      </w:pPr>
      <w:r w:rsidRPr="00F511D0">
        <w:rPr>
          <w:rFonts w:ascii="Times New Roman" w:hAnsi="Times New Roman" w:cs="Times New Roman"/>
          <w:sz w:val="24"/>
          <w:szCs w:val="24"/>
        </w:rPr>
        <w:lastRenderedPageBreak/>
        <w:t>The implications of this study are not limited to the Late Byzantine Northern Aegean. Rather, the results of this archaeological survey of Lemnos and Thasos invite a closer examination of the response of local communities to the social, political, and economic changes experienced in Byzantium and beyond in the Late Medieval world, such as in England, Italy and Frankish Greece.  Overall, this work can be seen as part of a growing body of scholarship that emphasizes local response and agency in the face of global change.</w:t>
      </w:r>
    </w:p>
    <w:p w:rsidR="00DB1E7A" w:rsidRDefault="00DB1E7A" w:rsidP="00DB1E7A">
      <w:pPr>
        <w:spacing w:after="0"/>
        <w:jc w:val="center"/>
        <w:rPr>
          <w:rFonts w:ascii="Times New Roman" w:hAnsi="Times New Roman" w:cs="Times New Roman"/>
          <w:b/>
          <w:sz w:val="24"/>
          <w:szCs w:val="24"/>
        </w:rPr>
      </w:pPr>
    </w:p>
    <w:p w:rsidR="00A36A0D" w:rsidRPr="00F511D0" w:rsidRDefault="00A36A0D" w:rsidP="00DB1E7A">
      <w:pPr>
        <w:spacing w:after="0"/>
        <w:jc w:val="center"/>
        <w:rPr>
          <w:rFonts w:ascii="Times New Roman" w:hAnsi="Times New Roman" w:cs="Times New Roman"/>
          <w:b/>
          <w:sz w:val="24"/>
          <w:szCs w:val="24"/>
        </w:rPr>
      </w:pPr>
    </w:p>
    <w:p w:rsidR="00DB1E7A" w:rsidRDefault="00DB1E7A" w:rsidP="00DB1E7A">
      <w:pPr>
        <w:spacing w:after="0"/>
        <w:jc w:val="center"/>
        <w:rPr>
          <w:rFonts w:ascii="Times New Roman" w:hAnsi="Times New Roman" w:cs="Times New Roman"/>
          <w:b/>
          <w:sz w:val="24"/>
          <w:szCs w:val="24"/>
        </w:rPr>
      </w:pPr>
      <w:r w:rsidRPr="00F511D0">
        <w:rPr>
          <w:rFonts w:ascii="Times New Roman" w:hAnsi="Times New Roman" w:cs="Times New Roman"/>
          <w:b/>
          <w:sz w:val="24"/>
          <w:szCs w:val="24"/>
        </w:rPr>
        <w:t>Survey Technologies:  Possibilities and Limitations</w:t>
      </w:r>
    </w:p>
    <w:p w:rsidR="00DB1E7A" w:rsidRPr="00F511D0" w:rsidRDefault="00DB1E7A" w:rsidP="00DB1E7A">
      <w:pPr>
        <w:spacing w:after="0"/>
        <w:jc w:val="center"/>
        <w:rPr>
          <w:rFonts w:ascii="Times New Roman" w:hAnsi="Times New Roman" w:cs="Times New Roman"/>
          <w:sz w:val="24"/>
          <w:szCs w:val="24"/>
        </w:rPr>
      </w:pPr>
      <w:r w:rsidRPr="00F511D0">
        <w:rPr>
          <w:rFonts w:ascii="Times New Roman" w:hAnsi="Times New Roman" w:cs="Times New Roman"/>
          <w:sz w:val="24"/>
          <w:szCs w:val="24"/>
        </w:rPr>
        <w:t>James Newhard, College of Charleston</w:t>
      </w:r>
    </w:p>
    <w:p w:rsidR="00DB1E7A" w:rsidRPr="00F511D0" w:rsidRDefault="00DB1E7A" w:rsidP="00DB1E7A">
      <w:pPr>
        <w:spacing w:after="0"/>
        <w:rPr>
          <w:rFonts w:ascii="Times New Roman" w:hAnsi="Times New Roman" w:cs="Times New Roman"/>
          <w:sz w:val="24"/>
          <w:szCs w:val="24"/>
        </w:rPr>
      </w:pPr>
    </w:p>
    <w:p w:rsidR="00DB1E7A" w:rsidRPr="00F511D0" w:rsidRDefault="00DB1E7A" w:rsidP="00A36A0D">
      <w:pPr>
        <w:spacing w:after="0"/>
        <w:jc w:val="both"/>
        <w:rPr>
          <w:rFonts w:ascii="Times New Roman" w:hAnsi="Times New Roman" w:cs="Times New Roman"/>
          <w:sz w:val="24"/>
          <w:szCs w:val="24"/>
        </w:rPr>
      </w:pPr>
      <w:r w:rsidRPr="00F511D0">
        <w:rPr>
          <w:rFonts w:ascii="Times New Roman" w:hAnsi="Times New Roman" w:cs="Times New Roman"/>
          <w:sz w:val="24"/>
          <w:szCs w:val="24"/>
        </w:rPr>
        <w:t xml:space="preserve">With the increased availability of satellite imagery and computing capacity, the improved accessibility of GIS, and the advent of mobile technology, the practice of archaeological fieldwork has undergone dramatic shifts in terms of tools and methodology.  Like previous technological advances in the past, the increases in computational and geospatial capacity have given hopes to higher reliability in data capture, increased analytical capability, and the resolution of long-standing problems involving inter-regional comparisons and methodological disparities. </w:t>
      </w:r>
    </w:p>
    <w:p w:rsidR="00DB1E7A" w:rsidRPr="00F511D0" w:rsidRDefault="00881070" w:rsidP="00A36A0D">
      <w:pPr>
        <w:spacing w:after="0"/>
        <w:jc w:val="both"/>
        <w:rPr>
          <w:rFonts w:ascii="Times New Roman" w:hAnsi="Times New Roman" w:cs="Times New Roman"/>
          <w:sz w:val="24"/>
          <w:szCs w:val="24"/>
        </w:rPr>
      </w:pPr>
      <w:r>
        <w:rPr>
          <w:rFonts w:ascii="Times New Roman" w:hAnsi="Times New Roman" w:cs="Times New Roman"/>
          <w:sz w:val="24"/>
          <w:szCs w:val="24"/>
        </w:rPr>
        <w:tab/>
      </w:r>
      <w:r w:rsidR="00DB1E7A" w:rsidRPr="00F511D0">
        <w:rPr>
          <w:rFonts w:ascii="Times New Roman" w:hAnsi="Times New Roman" w:cs="Times New Roman"/>
          <w:sz w:val="24"/>
          <w:szCs w:val="24"/>
        </w:rPr>
        <w:t>Using the Avkat Archaeological Project as an example, this paper discusses the changes in survey methodology brought on by these technological improvements.  Although we have increased capabilities in data processing, visualization, and interpretative modeling, the effects of these innovations are limited by factors found inherently within the archaeological record – especially in negotiating the cultural palimpsest inherent in survey data.  An objective view towards these advances is in order – one that appreciates the increased capacity for recording, analysis, and communication while at the same time being mindful that new approaches to the discipline should never be seen as a panacea for all problems.</w:t>
      </w:r>
    </w:p>
    <w:p w:rsidR="00DB1E7A" w:rsidRPr="00F511D0" w:rsidRDefault="00DB1E7A" w:rsidP="00A36A0D">
      <w:pPr>
        <w:jc w:val="both"/>
        <w:rPr>
          <w:rFonts w:ascii="Times New Roman" w:hAnsi="Times New Roman" w:cs="Times New Roman"/>
          <w:sz w:val="24"/>
          <w:szCs w:val="24"/>
        </w:rPr>
      </w:pPr>
    </w:p>
    <w:p w:rsidR="00F511D0" w:rsidRPr="00F511D0" w:rsidRDefault="00F511D0" w:rsidP="00A36A0D">
      <w:pPr>
        <w:jc w:val="center"/>
        <w:rPr>
          <w:rFonts w:ascii="Times New Roman" w:hAnsi="Times New Roman" w:cs="Times New Roman"/>
          <w:b/>
          <w:sz w:val="24"/>
          <w:szCs w:val="24"/>
        </w:rPr>
      </w:pPr>
    </w:p>
    <w:p w:rsidR="00F511D0" w:rsidRPr="00A36A0D" w:rsidRDefault="00F511D0" w:rsidP="00A36A0D">
      <w:pPr>
        <w:spacing w:after="0"/>
        <w:jc w:val="center"/>
        <w:rPr>
          <w:rFonts w:ascii="Times New Roman" w:hAnsi="Times New Roman" w:cs="Times New Roman"/>
          <w:b/>
          <w:sz w:val="24"/>
          <w:szCs w:val="24"/>
        </w:rPr>
      </w:pPr>
      <w:r w:rsidRPr="00A36A0D">
        <w:rPr>
          <w:rFonts w:ascii="Times New Roman" w:hAnsi="Times New Roman" w:cs="Times New Roman"/>
          <w:b/>
          <w:sz w:val="24"/>
          <w:szCs w:val="24"/>
        </w:rPr>
        <w:t>T</w:t>
      </w:r>
      <w:r w:rsidR="001E24E9">
        <w:rPr>
          <w:rFonts w:ascii="Times New Roman" w:hAnsi="Times New Roman" w:cs="Times New Roman"/>
          <w:b/>
          <w:sz w:val="24"/>
          <w:szCs w:val="24"/>
        </w:rPr>
        <w:t>he Reconstruction of Byzantine Lived S</w:t>
      </w:r>
      <w:r w:rsidRPr="00A36A0D">
        <w:rPr>
          <w:rFonts w:ascii="Times New Roman" w:hAnsi="Times New Roman" w:cs="Times New Roman"/>
          <w:b/>
          <w:sz w:val="24"/>
          <w:szCs w:val="24"/>
        </w:rPr>
        <w:t>paces</w:t>
      </w:r>
      <w:r w:rsidR="001E24E9">
        <w:rPr>
          <w:rFonts w:ascii="Times New Roman" w:hAnsi="Times New Roman" w:cs="Times New Roman"/>
          <w:b/>
          <w:sz w:val="24"/>
          <w:szCs w:val="24"/>
        </w:rPr>
        <w:t>: A C</w:t>
      </w:r>
      <w:r w:rsidRPr="00A36A0D">
        <w:rPr>
          <w:rFonts w:ascii="Times New Roman" w:hAnsi="Times New Roman" w:cs="Times New Roman"/>
          <w:b/>
          <w:sz w:val="24"/>
          <w:szCs w:val="24"/>
        </w:rPr>
        <w:t xml:space="preserve">hallenge for </w:t>
      </w:r>
      <w:r w:rsidR="001E24E9">
        <w:rPr>
          <w:rFonts w:ascii="Times New Roman" w:hAnsi="Times New Roman" w:cs="Times New Roman"/>
          <w:b/>
          <w:sz w:val="24"/>
          <w:szCs w:val="24"/>
        </w:rPr>
        <w:t>Survey A</w:t>
      </w:r>
      <w:r w:rsidRPr="00A36A0D">
        <w:rPr>
          <w:rFonts w:ascii="Times New Roman" w:hAnsi="Times New Roman" w:cs="Times New Roman"/>
          <w:b/>
          <w:sz w:val="24"/>
          <w:szCs w:val="24"/>
        </w:rPr>
        <w:t>rchaeology</w:t>
      </w:r>
    </w:p>
    <w:p w:rsidR="00A36A0D" w:rsidRPr="00F511D0" w:rsidRDefault="00A36A0D" w:rsidP="00A36A0D">
      <w:pPr>
        <w:jc w:val="center"/>
        <w:rPr>
          <w:rFonts w:ascii="Times New Roman" w:hAnsi="Times New Roman" w:cs="Times New Roman"/>
          <w:sz w:val="24"/>
          <w:szCs w:val="24"/>
        </w:rPr>
      </w:pPr>
      <w:r w:rsidRPr="00F511D0">
        <w:rPr>
          <w:rFonts w:ascii="Times New Roman" w:hAnsi="Times New Roman" w:cs="Times New Roman"/>
          <w:sz w:val="24"/>
          <w:szCs w:val="24"/>
        </w:rPr>
        <w:t>Myrto Veikou</w:t>
      </w:r>
      <w:r w:rsidR="00E90CD5">
        <w:rPr>
          <w:rFonts w:ascii="Times New Roman" w:hAnsi="Times New Roman" w:cs="Times New Roman"/>
          <w:sz w:val="24"/>
          <w:szCs w:val="24"/>
        </w:rPr>
        <w:t>, University of Crete</w:t>
      </w:r>
    </w:p>
    <w:p w:rsidR="00F511D0" w:rsidRPr="00F511D0" w:rsidRDefault="00F511D0" w:rsidP="00F511D0">
      <w:pPr>
        <w:jc w:val="both"/>
        <w:rPr>
          <w:rFonts w:ascii="Times New Roman" w:hAnsi="Times New Roman" w:cs="Times New Roman"/>
          <w:sz w:val="24"/>
          <w:szCs w:val="24"/>
        </w:rPr>
      </w:pPr>
      <w:r w:rsidRPr="00F511D0">
        <w:rPr>
          <w:rFonts w:ascii="Times New Roman" w:hAnsi="Times New Roman" w:cs="Times New Roman"/>
          <w:color w:val="222222"/>
          <w:sz w:val="24"/>
          <w:szCs w:val="24"/>
          <w:shd w:val="clear" w:color="auto" w:fill="FFFFFF"/>
        </w:rPr>
        <w:t xml:space="preserve">This paper will consider the issue of new approaches to medieval and Byzantine settlement patterns based on archaeological research in Greece and on a </w:t>
      </w:r>
      <w:r w:rsidRPr="00F511D0">
        <w:rPr>
          <w:rFonts w:ascii="Times New Roman" w:hAnsi="Times New Roman" w:cs="Times New Roman"/>
          <w:sz w:val="24"/>
          <w:szCs w:val="24"/>
        </w:rPr>
        <w:t>discussion of survey archaeology within the framework of the recent theoretical aspects engaging humanities and social studies. It will argue that Byzantine survey archaeology can adopt and elaborate theoretical concepts already offered by research in geography and especially social anthropology of space in order to: (i) elaborate its analysis and interpretations of different aspects of settlement and (ii) contribute innovative and inventive solutions to relevant problems there</w:t>
      </w:r>
      <w:r w:rsidR="00881070">
        <w:rPr>
          <w:rFonts w:ascii="Times New Roman" w:hAnsi="Times New Roman" w:cs="Times New Roman"/>
          <w:sz w:val="24"/>
          <w:szCs w:val="24"/>
        </w:rPr>
        <w:t>by</w:t>
      </w:r>
      <w:r w:rsidRPr="00F511D0">
        <w:rPr>
          <w:rFonts w:ascii="Times New Roman" w:hAnsi="Times New Roman" w:cs="Times New Roman"/>
          <w:sz w:val="24"/>
          <w:szCs w:val="24"/>
        </w:rPr>
        <w:t xml:space="preserve"> establishing an interactive interdisciplinary discourse.</w:t>
      </w:r>
    </w:p>
    <w:p w:rsidR="00F511D0" w:rsidRPr="00F511D0" w:rsidRDefault="00F511D0" w:rsidP="00881070">
      <w:pPr>
        <w:spacing w:after="0"/>
        <w:ind w:firstLine="720"/>
        <w:jc w:val="both"/>
        <w:rPr>
          <w:rFonts w:ascii="Times New Roman" w:hAnsi="Times New Roman" w:cs="Times New Roman"/>
          <w:sz w:val="24"/>
          <w:szCs w:val="24"/>
        </w:rPr>
      </w:pPr>
      <w:r w:rsidRPr="00F511D0">
        <w:rPr>
          <w:rFonts w:ascii="Times New Roman" w:hAnsi="Times New Roman" w:cs="Times New Roman"/>
          <w:sz w:val="24"/>
          <w:szCs w:val="24"/>
        </w:rPr>
        <w:lastRenderedPageBreak/>
        <w:t xml:space="preserve">In other words, I firstly hope to show that different settlement patterns and land uses in Byzantium are linked to cultural aspects </w:t>
      </w:r>
      <w:r w:rsidRPr="00F511D0">
        <w:rPr>
          <w:rFonts w:ascii="Times New Roman" w:hAnsi="Times New Roman" w:cs="Times New Roman"/>
          <w:sz w:val="24"/>
          <w:szCs w:val="24"/>
        </w:rPr>
        <w:sym w:font="Symbol" w:char="F02D"/>
      </w:r>
      <w:r w:rsidRPr="00F511D0">
        <w:rPr>
          <w:rFonts w:ascii="Times New Roman" w:hAnsi="Times New Roman" w:cs="Times New Roman"/>
          <w:sz w:val="24"/>
          <w:szCs w:val="24"/>
        </w:rPr>
        <w:t xml:space="preserve"> such as spatial functions and qualities </w:t>
      </w:r>
      <w:r w:rsidRPr="00F511D0">
        <w:rPr>
          <w:rFonts w:ascii="Times New Roman" w:hAnsi="Times New Roman" w:cs="Times New Roman"/>
          <w:sz w:val="24"/>
          <w:szCs w:val="24"/>
        </w:rPr>
        <w:sym w:font="Symbol" w:char="F02D"/>
      </w:r>
      <w:r w:rsidRPr="00F511D0">
        <w:rPr>
          <w:rFonts w:ascii="Times New Roman" w:hAnsi="Times New Roman" w:cs="Times New Roman"/>
          <w:sz w:val="24"/>
          <w:szCs w:val="24"/>
        </w:rPr>
        <w:t xml:space="preserve"> springing from the diverse spatial experiences of its people. Building on H. Lefebvre’s concepts of “perceived, conceived and lived social s</w:t>
      </w:r>
      <w:r w:rsidR="001E24E9">
        <w:rPr>
          <w:rFonts w:ascii="Times New Roman" w:hAnsi="Times New Roman" w:cs="Times New Roman"/>
          <w:sz w:val="24"/>
          <w:szCs w:val="24"/>
        </w:rPr>
        <w:t>pace</w:t>
      </w:r>
      <w:r w:rsidR="00881070">
        <w:rPr>
          <w:rFonts w:ascii="Times New Roman" w:hAnsi="Times New Roman" w:cs="Times New Roman"/>
          <w:sz w:val="24"/>
          <w:szCs w:val="24"/>
        </w:rPr>
        <w:t>,</w:t>
      </w:r>
      <w:r w:rsidR="001E24E9">
        <w:rPr>
          <w:rFonts w:ascii="Times New Roman" w:hAnsi="Times New Roman" w:cs="Times New Roman"/>
          <w:sz w:val="24"/>
          <w:szCs w:val="24"/>
        </w:rPr>
        <w:t>” I sha</w:t>
      </w:r>
      <w:r w:rsidRPr="00F511D0">
        <w:rPr>
          <w:rFonts w:ascii="Times New Roman" w:hAnsi="Times New Roman" w:cs="Times New Roman"/>
          <w:sz w:val="24"/>
          <w:szCs w:val="24"/>
        </w:rPr>
        <w:t xml:space="preserve">ll, secondly, discuss </w:t>
      </w:r>
      <w:r w:rsidR="001E24E9">
        <w:rPr>
          <w:rFonts w:ascii="Times New Roman" w:hAnsi="Times New Roman" w:cs="Times New Roman"/>
          <w:sz w:val="24"/>
          <w:szCs w:val="24"/>
        </w:rPr>
        <w:t>how</w:t>
      </w:r>
      <w:r w:rsidRPr="00F511D0">
        <w:rPr>
          <w:rFonts w:ascii="Times New Roman" w:hAnsi="Times New Roman" w:cs="Times New Roman"/>
          <w:sz w:val="24"/>
          <w:szCs w:val="24"/>
        </w:rPr>
        <w:t xml:space="preserve"> survey archaeology can help reconstruct such cultural aspects and human practices as reflect upon land use and settlement in var</w:t>
      </w:r>
      <w:r w:rsidR="001E24E9">
        <w:rPr>
          <w:rFonts w:ascii="Times New Roman" w:hAnsi="Times New Roman" w:cs="Times New Roman"/>
          <w:sz w:val="24"/>
          <w:szCs w:val="24"/>
        </w:rPr>
        <w:t>ying</w:t>
      </w:r>
      <w:r w:rsidRPr="00F511D0">
        <w:rPr>
          <w:rFonts w:ascii="Times New Roman" w:hAnsi="Times New Roman" w:cs="Times New Roman"/>
          <w:sz w:val="24"/>
          <w:szCs w:val="24"/>
        </w:rPr>
        <w:t xml:space="preserve"> conditions and occasions. </w:t>
      </w:r>
    </w:p>
    <w:p w:rsidR="00F511D0" w:rsidRPr="00F511D0" w:rsidRDefault="001E24E9" w:rsidP="00881070">
      <w:pPr>
        <w:spacing w:after="0"/>
        <w:ind w:firstLine="720"/>
        <w:jc w:val="both"/>
        <w:rPr>
          <w:rFonts w:ascii="Times New Roman" w:hAnsi="Times New Roman" w:cs="Times New Roman"/>
          <w:sz w:val="24"/>
          <w:szCs w:val="24"/>
        </w:rPr>
      </w:pPr>
      <w:r>
        <w:rPr>
          <w:rFonts w:ascii="Times New Roman" w:hAnsi="Times New Roman" w:cs="Times New Roman"/>
          <w:sz w:val="24"/>
          <w:szCs w:val="24"/>
        </w:rPr>
        <w:t>Thirdly, I sha</w:t>
      </w:r>
      <w:r w:rsidR="00F511D0" w:rsidRPr="00F511D0">
        <w:rPr>
          <w:rFonts w:ascii="Times New Roman" w:hAnsi="Times New Roman" w:cs="Times New Roman"/>
          <w:sz w:val="24"/>
          <w:szCs w:val="24"/>
        </w:rPr>
        <w:t xml:space="preserve">ll </w:t>
      </w:r>
      <w:r w:rsidR="00881070">
        <w:rPr>
          <w:rFonts w:ascii="Times New Roman" w:hAnsi="Times New Roman" w:cs="Times New Roman"/>
          <w:sz w:val="24"/>
          <w:szCs w:val="24"/>
        </w:rPr>
        <w:t>suggest</w:t>
      </w:r>
      <w:r w:rsidR="00F511D0" w:rsidRPr="00F511D0">
        <w:rPr>
          <w:rFonts w:ascii="Times New Roman" w:hAnsi="Times New Roman" w:cs="Times New Roman"/>
          <w:sz w:val="24"/>
          <w:szCs w:val="24"/>
        </w:rPr>
        <w:t xml:space="preserve"> that what has been considered as a principal weakness of survey archaeology (i.e. exte</w:t>
      </w:r>
      <w:r w:rsidR="00881070">
        <w:rPr>
          <w:rFonts w:ascii="Times New Roman" w:hAnsi="Times New Roman" w:cs="Times New Roman"/>
          <w:sz w:val="24"/>
          <w:szCs w:val="24"/>
        </w:rPr>
        <w:t>nsive yet surface investigation</w:t>
      </w:r>
      <w:r w:rsidR="00F511D0" w:rsidRPr="00F511D0">
        <w:rPr>
          <w:rFonts w:ascii="Times New Roman" w:hAnsi="Times New Roman" w:cs="Times New Roman"/>
          <w:sz w:val="24"/>
          <w:szCs w:val="24"/>
        </w:rPr>
        <w:t xml:space="preserve"> as opposed to excavation, the in-depth investigation of a unique site) can in fact turn </w:t>
      </w:r>
      <w:r w:rsidR="00881070">
        <w:rPr>
          <w:rFonts w:ascii="Times New Roman" w:hAnsi="Times New Roman" w:cs="Times New Roman"/>
          <w:sz w:val="24"/>
          <w:szCs w:val="24"/>
        </w:rPr>
        <w:t>in</w:t>
      </w:r>
      <w:r w:rsidR="00F511D0" w:rsidRPr="00F511D0">
        <w:rPr>
          <w:rFonts w:ascii="Times New Roman" w:hAnsi="Times New Roman" w:cs="Times New Roman"/>
          <w:sz w:val="24"/>
          <w:szCs w:val="24"/>
        </w:rPr>
        <w:t xml:space="preserve">to an advantage. I intend to show how </w:t>
      </w:r>
      <w:r>
        <w:rPr>
          <w:rFonts w:ascii="Times New Roman" w:hAnsi="Times New Roman" w:cs="Times New Roman"/>
          <w:sz w:val="24"/>
          <w:szCs w:val="24"/>
        </w:rPr>
        <w:t xml:space="preserve">the </w:t>
      </w:r>
      <w:r w:rsidRPr="00F511D0">
        <w:rPr>
          <w:rFonts w:ascii="Times New Roman" w:hAnsi="Times New Roman" w:cs="Times New Roman"/>
          <w:sz w:val="24"/>
          <w:szCs w:val="24"/>
        </w:rPr>
        <w:t xml:space="preserve">practices </w:t>
      </w:r>
      <w:r>
        <w:rPr>
          <w:rFonts w:ascii="Times New Roman" w:hAnsi="Times New Roman" w:cs="Times New Roman"/>
          <w:sz w:val="24"/>
          <w:szCs w:val="24"/>
        </w:rPr>
        <w:t xml:space="preserve">of </w:t>
      </w:r>
      <w:r w:rsidR="00F511D0" w:rsidRPr="00F511D0">
        <w:rPr>
          <w:rFonts w:ascii="Times New Roman" w:hAnsi="Times New Roman" w:cs="Times New Roman"/>
          <w:sz w:val="24"/>
          <w:szCs w:val="24"/>
        </w:rPr>
        <w:t>survey archaeolog</w:t>
      </w:r>
      <w:r>
        <w:rPr>
          <w:rFonts w:ascii="Times New Roman" w:hAnsi="Times New Roman" w:cs="Times New Roman"/>
          <w:sz w:val="24"/>
          <w:szCs w:val="24"/>
        </w:rPr>
        <w:t>y</w:t>
      </w:r>
      <w:r w:rsidR="00F511D0" w:rsidRPr="00F511D0">
        <w:rPr>
          <w:rFonts w:ascii="Times New Roman" w:hAnsi="Times New Roman" w:cs="Times New Roman"/>
          <w:sz w:val="24"/>
          <w:szCs w:val="24"/>
        </w:rPr>
        <w:t xml:space="preserve"> are fundamentally based on factual experiences of contemporary lived spaces. These experiences may generate appropriate tools for understanding the historical interaction between space and human agency.</w:t>
      </w:r>
    </w:p>
    <w:p w:rsidR="00F511D0" w:rsidRPr="00F511D0" w:rsidRDefault="00F511D0" w:rsidP="00881070">
      <w:pPr>
        <w:ind w:firstLine="720"/>
        <w:jc w:val="both"/>
        <w:rPr>
          <w:rFonts w:ascii="Times New Roman" w:hAnsi="Times New Roman" w:cs="Times New Roman"/>
          <w:sz w:val="24"/>
          <w:szCs w:val="24"/>
        </w:rPr>
      </w:pPr>
      <w:r w:rsidRPr="00F511D0">
        <w:rPr>
          <w:rFonts w:ascii="Times New Roman" w:hAnsi="Times New Roman" w:cs="Times New Roman"/>
          <w:sz w:val="24"/>
          <w:szCs w:val="24"/>
        </w:rPr>
        <w:t xml:space="preserve">Last but not least, I intend to build on postmodern geographers’ concepts of space as simultaneously a product (or outcome) and a shaping force (or medium) in social life. My purpose is to demonstrate ways in which space stands out as a social </w:t>
      </w:r>
      <w:r w:rsidRPr="00F511D0">
        <w:rPr>
          <w:rFonts w:ascii="Times New Roman" w:hAnsi="Times New Roman" w:cs="Times New Roman"/>
          <w:sz w:val="24"/>
          <w:szCs w:val="24"/>
        </w:rPr>
        <w:sym w:font="Symbol" w:char="F02D"/>
      </w:r>
      <w:r w:rsidRPr="00F511D0">
        <w:rPr>
          <w:rFonts w:ascii="Times New Roman" w:hAnsi="Times New Roman" w:cs="Times New Roman"/>
          <w:sz w:val="24"/>
          <w:szCs w:val="24"/>
        </w:rPr>
        <w:t xml:space="preserve"> thus historical </w:t>
      </w:r>
      <w:r w:rsidRPr="00F511D0">
        <w:rPr>
          <w:rFonts w:ascii="Times New Roman" w:hAnsi="Times New Roman" w:cs="Times New Roman"/>
          <w:sz w:val="24"/>
          <w:szCs w:val="24"/>
        </w:rPr>
        <w:sym w:font="Symbol" w:char="F02D"/>
      </w:r>
      <w:r w:rsidRPr="00F511D0">
        <w:rPr>
          <w:rFonts w:ascii="Times New Roman" w:hAnsi="Times New Roman" w:cs="Times New Roman"/>
          <w:sz w:val="24"/>
          <w:szCs w:val="24"/>
        </w:rPr>
        <w:t xml:space="preserve"> value in Byzantine culture. In that respect, historical spaces should be </w:t>
      </w:r>
      <w:r w:rsidR="00881070">
        <w:rPr>
          <w:rFonts w:ascii="Times New Roman" w:hAnsi="Times New Roman" w:cs="Times New Roman"/>
          <w:sz w:val="24"/>
          <w:szCs w:val="24"/>
        </w:rPr>
        <w:t>reconstructed by archaeological</w:t>
      </w:r>
      <w:r w:rsidRPr="00F511D0">
        <w:rPr>
          <w:rFonts w:ascii="Times New Roman" w:hAnsi="Times New Roman" w:cs="Times New Roman"/>
          <w:sz w:val="24"/>
          <w:szCs w:val="24"/>
        </w:rPr>
        <w:t>/historical research as much as historical/cultural environments and landscapes. I therefore suggest that alongside environmental</w:t>
      </w:r>
      <w:r w:rsidR="00A36A0D">
        <w:rPr>
          <w:rFonts w:ascii="Times New Roman" w:hAnsi="Times New Roman" w:cs="Times New Roman"/>
          <w:sz w:val="24"/>
          <w:szCs w:val="24"/>
        </w:rPr>
        <w:t xml:space="preserve"> </w:t>
      </w:r>
      <w:r w:rsidRPr="00F511D0">
        <w:rPr>
          <w:rFonts w:ascii="Times New Roman" w:hAnsi="Times New Roman" w:cs="Times New Roman"/>
          <w:sz w:val="24"/>
          <w:szCs w:val="24"/>
        </w:rPr>
        <w:t xml:space="preserve">and landscape archaeology, a new field of </w:t>
      </w:r>
      <w:r w:rsidRPr="00F511D0">
        <w:rPr>
          <w:rFonts w:ascii="Times New Roman" w:hAnsi="Times New Roman" w:cs="Times New Roman"/>
          <w:i/>
          <w:sz w:val="24"/>
          <w:szCs w:val="24"/>
        </w:rPr>
        <w:t xml:space="preserve">archaeology of space </w:t>
      </w:r>
      <w:r w:rsidRPr="00F511D0">
        <w:rPr>
          <w:rFonts w:ascii="Times New Roman" w:hAnsi="Times New Roman" w:cs="Times New Roman"/>
          <w:sz w:val="24"/>
          <w:szCs w:val="24"/>
        </w:rPr>
        <w:t>seems not only highly relevant but also quite promising with</w:t>
      </w:r>
      <w:r w:rsidR="001E24E9">
        <w:rPr>
          <w:rFonts w:ascii="Times New Roman" w:hAnsi="Times New Roman" w:cs="Times New Roman"/>
          <w:sz w:val="24"/>
          <w:szCs w:val="24"/>
        </w:rPr>
        <w:t>in</w:t>
      </w:r>
      <w:r w:rsidRPr="00F511D0">
        <w:rPr>
          <w:rFonts w:ascii="Times New Roman" w:hAnsi="Times New Roman" w:cs="Times New Roman"/>
          <w:sz w:val="24"/>
          <w:szCs w:val="24"/>
        </w:rPr>
        <w:t xml:space="preserve"> research </w:t>
      </w:r>
      <w:r w:rsidR="001E24E9">
        <w:rPr>
          <w:rFonts w:ascii="Times New Roman" w:hAnsi="Times New Roman" w:cs="Times New Roman"/>
          <w:sz w:val="24"/>
          <w:szCs w:val="24"/>
        </w:rPr>
        <w:t>into</w:t>
      </w:r>
      <w:r w:rsidRPr="00F511D0">
        <w:rPr>
          <w:rFonts w:ascii="Times New Roman" w:hAnsi="Times New Roman" w:cs="Times New Roman"/>
          <w:sz w:val="24"/>
          <w:szCs w:val="24"/>
        </w:rPr>
        <w:t xml:space="preserve"> Byzantine settlement.</w:t>
      </w:r>
    </w:p>
    <w:p w:rsidR="00F511D0" w:rsidRPr="00F511D0" w:rsidRDefault="00F511D0" w:rsidP="00F511D0">
      <w:pPr>
        <w:jc w:val="both"/>
        <w:rPr>
          <w:rFonts w:ascii="Times New Roman" w:hAnsi="Times New Roman" w:cs="Times New Roman"/>
          <w:sz w:val="24"/>
          <w:szCs w:val="24"/>
        </w:rPr>
      </w:pPr>
    </w:p>
    <w:p w:rsidR="00DB1E7A" w:rsidRDefault="00DB1E7A" w:rsidP="00DB1E7A">
      <w:pPr>
        <w:rPr>
          <w:rFonts w:ascii="Times New Roman" w:hAnsi="Times New Roman" w:cs="Times New Roman"/>
          <w:sz w:val="24"/>
          <w:szCs w:val="24"/>
        </w:rPr>
      </w:pPr>
      <w:r>
        <w:rPr>
          <w:rFonts w:ascii="Times New Roman" w:hAnsi="Times New Roman" w:cs="Times New Roman"/>
          <w:sz w:val="24"/>
          <w:szCs w:val="24"/>
        </w:rPr>
        <w:t> </w:t>
      </w:r>
    </w:p>
    <w:p w:rsidR="00DB1E7A" w:rsidRDefault="00DB1E7A" w:rsidP="00DB1E7A">
      <w:pPr>
        <w:pStyle w:val="BodyText"/>
        <w:spacing w:line="360" w:lineRule="auto"/>
        <w:ind w:firstLine="720"/>
        <w:rPr>
          <w:rFonts w:asciiTheme="minorHAnsi" w:hAnsiTheme="minorHAnsi" w:cstheme="minorHAnsi"/>
          <w:sz w:val="22"/>
          <w:szCs w:val="22"/>
        </w:rPr>
      </w:pPr>
    </w:p>
    <w:p w:rsidR="00DB1E7A" w:rsidRPr="00F26CA2" w:rsidRDefault="00DB1E7A" w:rsidP="00DB1E7A">
      <w:pPr>
        <w:pStyle w:val="BodyText"/>
        <w:spacing w:line="360" w:lineRule="auto"/>
        <w:ind w:firstLine="720"/>
        <w:rPr>
          <w:rFonts w:asciiTheme="minorHAnsi" w:hAnsiTheme="minorHAnsi" w:cstheme="minorHAnsi"/>
          <w:sz w:val="22"/>
          <w:szCs w:val="22"/>
        </w:rPr>
      </w:pPr>
    </w:p>
    <w:p w:rsidR="00DB1E7A" w:rsidRPr="005C3107" w:rsidRDefault="00DB1E7A" w:rsidP="00DB1E7A">
      <w:pPr>
        <w:spacing w:line="360" w:lineRule="auto"/>
        <w:ind w:firstLine="720"/>
        <w:rPr>
          <w:rFonts w:cstheme="minorHAnsi"/>
        </w:rPr>
      </w:pPr>
    </w:p>
    <w:p w:rsidR="00DB1E7A" w:rsidRPr="005C3107" w:rsidRDefault="00DB1E7A" w:rsidP="00DB1E7A">
      <w:pPr>
        <w:spacing w:line="360" w:lineRule="auto"/>
        <w:rPr>
          <w:rFonts w:cstheme="minorHAnsi"/>
        </w:rPr>
      </w:pPr>
    </w:p>
    <w:p w:rsidR="00DB1E7A" w:rsidRPr="00B37264" w:rsidRDefault="00DB1E7A" w:rsidP="00A610E6">
      <w:pPr>
        <w:spacing w:after="0"/>
        <w:rPr>
          <w:rFonts w:ascii="Times New Roman" w:hAnsi="Times New Roman" w:cs="Times New Roman"/>
          <w:sz w:val="24"/>
          <w:szCs w:val="24"/>
        </w:rPr>
      </w:pPr>
      <w:bookmarkStart w:id="0" w:name="_GoBack"/>
      <w:bookmarkEnd w:id="0"/>
    </w:p>
    <w:sectPr w:rsidR="00DB1E7A" w:rsidRPr="00B37264" w:rsidSect="00005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20"/>
    <w:rsid w:val="000006F5"/>
    <w:rsid w:val="000037D5"/>
    <w:rsid w:val="00005C21"/>
    <w:rsid w:val="000857FD"/>
    <w:rsid w:val="000B192D"/>
    <w:rsid w:val="000D42D4"/>
    <w:rsid w:val="001676BB"/>
    <w:rsid w:val="001C278F"/>
    <w:rsid w:val="001E24E9"/>
    <w:rsid w:val="003F3947"/>
    <w:rsid w:val="004558EA"/>
    <w:rsid w:val="004671A5"/>
    <w:rsid w:val="004B2720"/>
    <w:rsid w:val="004C1191"/>
    <w:rsid w:val="004F7825"/>
    <w:rsid w:val="00623E8C"/>
    <w:rsid w:val="00650014"/>
    <w:rsid w:val="00697E23"/>
    <w:rsid w:val="006A75C4"/>
    <w:rsid w:val="006C2235"/>
    <w:rsid w:val="007429EF"/>
    <w:rsid w:val="00766DFF"/>
    <w:rsid w:val="00782DC4"/>
    <w:rsid w:val="007A711C"/>
    <w:rsid w:val="00881070"/>
    <w:rsid w:val="009C563A"/>
    <w:rsid w:val="00A367FC"/>
    <w:rsid w:val="00A36A0D"/>
    <w:rsid w:val="00A610E6"/>
    <w:rsid w:val="00B37264"/>
    <w:rsid w:val="00B51FDB"/>
    <w:rsid w:val="00BA072F"/>
    <w:rsid w:val="00BA5ABF"/>
    <w:rsid w:val="00C219D9"/>
    <w:rsid w:val="00C528BA"/>
    <w:rsid w:val="00C768F6"/>
    <w:rsid w:val="00CC005F"/>
    <w:rsid w:val="00CD5550"/>
    <w:rsid w:val="00D05C7D"/>
    <w:rsid w:val="00D16920"/>
    <w:rsid w:val="00D314CE"/>
    <w:rsid w:val="00DB1E7A"/>
    <w:rsid w:val="00E23D1A"/>
    <w:rsid w:val="00E90CD5"/>
    <w:rsid w:val="00F145E4"/>
    <w:rsid w:val="00F27E10"/>
    <w:rsid w:val="00F511D0"/>
    <w:rsid w:val="00F7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2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70CB7"/>
    <w:pPr>
      <w:spacing w:after="0" w:line="240" w:lineRule="auto"/>
    </w:pPr>
    <w:rPr>
      <w:rFonts w:ascii="Palatino Linotype" w:eastAsia="Times New Roman" w:hAnsi="Palatino Linotype" w:cs="Times New Roman"/>
      <w:szCs w:val="20"/>
      <w:lang w:eastAsia="en-GB"/>
    </w:rPr>
  </w:style>
  <w:style w:type="character" w:customStyle="1" w:styleId="FootnoteTextChar">
    <w:name w:val="Footnote Text Char"/>
    <w:basedOn w:val="DefaultParagraphFont"/>
    <w:link w:val="FootnoteText"/>
    <w:semiHidden/>
    <w:rsid w:val="00F70CB7"/>
    <w:rPr>
      <w:rFonts w:ascii="Palatino Linotype" w:eastAsia="Times New Roman" w:hAnsi="Palatino Linotype" w:cs="Times New Roman"/>
      <w:szCs w:val="20"/>
      <w:lang w:eastAsia="en-GB"/>
    </w:rPr>
  </w:style>
  <w:style w:type="paragraph" w:styleId="BodyText">
    <w:name w:val="Body Text"/>
    <w:basedOn w:val="Normal"/>
    <w:link w:val="BodyTextChar"/>
    <w:rsid w:val="00DB1E7A"/>
    <w:pPr>
      <w:spacing w:after="0" w:line="480" w:lineRule="auto"/>
    </w:pPr>
    <w:rPr>
      <w:rFonts w:ascii="Courier New" w:eastAsia="Times New Roman" w:hAnsi="Courier New" w:cs="Times New Roman"/>
      <w:noProof w:val="0"/>
      <w:sz w:val="24"/>
      <w:szCs w:val="20"/>
      <w:lang w:val="en-US"/>
    </w:rPr>
  </w:style>
  <w:style w:type="character" w:customStyle="1" w:styleId="BodyTextChar">
    <w:name w:val="Body Text Char"/>
    <w:basedOn w:val="DefaultParagraphFont"/>
    <w:link w:val="BodyText"/>
    <w:rsid w:val="00DB1E7A"/>
    <w:rPr>
      <w:rFonts w:ascii="Courier New" w:eastAsia="Times New Roman" w:hAnsi="Courier New" w:cs="Times New Roman"/>
      <w:sz w:val="24"/>
      <w:szCs w:val="20"/>
      <w:lang w:val="en-US"/>
    </w:rPr>
  </w:style>
  <w:style w:type="paragraph" w:styleId="PlainText">
    <w:name w:val="Plain Text"/>
    <w:basedOn w:val="Normal"/>
    <w:link w:val="PlainTextChar"/>
    <w:uiPriority w:val="99"/>
    <w:semiHidden/>
    <w:unhideWhenUsed/>
    <w:rsid w:val="00DB1E7A"/>
    <w:pPr>
      <w:spacing w:after="0" w:line="240" w:lineRule="auto"/>
    </w:pPr>
    <w:rPr>
      <w:rFonts w:ascii="Calibri" w:hAnsi="Calibri"/>
      <w:noProof w:val="0"/>
      <w:szCs w:val="21"/>
      <w:lang w:val="en-US"/>
    </w:rPr>
  </w:style>
  <w:style w:type="character" w:customStyle="1" w:styleId="PlainTextChar">
    <w:name w:val="Plain Text Char"/>
    <w:basedOn w:val="DefaultParagraphFont"/>
    <w:link w:val="PlainText"/>
    <w:uiPriority w:val="99"/>
    <w:semiHidden/>
    <w:rsid w:val="00DB1E7A"/>
    <w:rPr>
      <w:rFonts w:ascii="Calibri" w:hAnsi="Calibri"/>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2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70CB7"/>
    <w:pPr>
      <w:spacing w:after="0" w:line="240" w:lineRule="auto"/>
    </w:pPr>
    <w:rPr>
      <w:rFonts w:ascii="Palatino Linotype" w:eastAsia="Times New Roman" w:hAnsi="Palatino Linotype" w:cs="Times New Roman"/>
      <w:szCs w:val="20"/>
      <w:lang w:eastAsia="en-GB"/>
    </w:rPr>
  </w:style>
  <w:style w:type="character" w:customStyle="1" w:styleId="FootnoteTextChar">
    <w:name w:val="Footnote Text Char"/>
    <w:basedOn w:val="DefaultParagraphFont"/>
    <w:link w:val="FootnoteText"/>
    <w:semiHidden/>
    <w:rsid w:val="00F70CB7"/>
    <w:rPr>
      <w:rFonts w:ascii="Palatino Linotype" w:eastAsia="Times New Roman" w:hAnsi="Palatino Linotype" w:cs="Times New Roman"/>
      <w:szCs w:val="20"/>
      <w:lang w:eastAsia="en-GB"/>
    </w:rPr>
  </w:style>
  <w:style w:type="paragraph" w:styleId="BodyText">
    <w:name w:val="Body Text"/>
    <w:basedOn w:val="Normal"/>
    <w:link w:val="BodyTextChar"/>
    <w:rsid w:val="00DB1E7A"/>
    <w:pPr>
      <w:spacing w:after="0" w:line="480" w:lineRule="auto"/>
    </w:pPr>
    <w:rPr>
      <w:rFonts w:ascii="Courier New" w:eastAsia="Times New Roman" w:hAnsi="Courier New" w:cs="Times New Roman"/>
      <w:noProof w:val="0"/>
      <w:sz w:val="24"/>
      <w:szCs w:val="20"/>
      <w:lang w:val="en-US"/>
    </w:rPr>
  </w:style>
  <w:style w:type="character" w:customStyle="1" w:styleId="BodyTextChar">
    <w:name w:val="Body Text Char"/>
    <w:basedOn w:val="DefaultParagraphFont"/>
    <w:link w:val="BodyText"/>
    <w:rsid w:val="00DB1E7A"/>
    <w:rPr>
      <w:rFonts w:ascii="Courier New" w:eastAsia="Times New Roman" w:hAnsi="Courier New" w:cs="Times New Roman"/>
      <w:sz w:val="24"/>
      <w:szCs w:val="20"/>
      <w:lang w:val="en-US"/>
    </w:rPr>
  </w:style>
  <w:style w:type="paragraph" w:styleId="PlainText">
    <w:name w:val="Plain Text"/>
    <w:basedOn w:val="Normal"/>
    <w:link w:val="PlainTextChar"/>
    <w:uiPriority w:val="99"/>
    <w:semiHidden/>
    <w:unhideWhenUsed/>
    <w:rsid w:val="00DB1E7A"/>
    <w:pPr>
      <w:spacing w:after="0" w:line="240" w:lineRule="auto"/>
    </w:pPr>
    <w:rPr>
      <w:rFonts w:ascii="Calibri" w:hAnsi="Calibri"/>
      <w:noProof w:val="0"/>
      <w:szCs w:val="21"/>
      <w:lang w:val="en-US"/>
    </w:rPr>
  </w:style>
  <w:style w:type="character" w:customStyle="1" w:styleId="PlainTextChar">
    <w:name w:val="Plain Text Char"/>
    <w:basedOn w:val="DefaultParagraphFont"/>
    <w:link w:val="PlainText"/>
    <w:uiPriority w:val="99"/>
    <w:semiHidden/>
    <w:rsid w:val="00DB1E7A"/>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Mullett, Margaret</cp:lastModifiedBy>
  <cp:revision>4</cp:revision>
  <cp:lastPrinted>2012-05-29T15:34:00Z</cp:lastPrinted>
  <dcterms:created xsi:type="dcterms:W3CDTF">2013-03-05T19:06:00Z</dcterms:created>
  <dcterms:modified xsi:type="dcterms:W3CDTF">2013-03-19T20:48:00Z</dcterms:modified>
</cp:coreProperties>
</file>