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14" w:rsidRPr="00B802DD" w:rsidRDefault="00455614" w:rsidP="00455614">
      <w:pPr>
        <w:jc w:val="center"/>
        <w:rPr>
          <w:rFonts w:ascii="Garamond" w:hAnsi="Garamond" w:cs="Times New Roman"/>
        </w:rPr>
      </w:pPr>
      <w:r w:rsidRPr="00B802DD">
        <w:rPr>
          <w:rFonts w:ascii="Garamond" w:hAnsi="Garamond" w:cs="Times New Roman"/>
          <w:noProof/>
        </w:rPr>
        <w:drawing>
          <wp:inline distT="0" distB="0" distL="0" distR="0" wp14:anchorId="0F78F6AF" wp14:editId="2E9C60A1">
            <wp:extent cx="556260" cy="487680"/>
            <wp:effectExtent l="0" t="0" r="0" b="7620"/>
            <wp:docPr id="2" name="Picture 2" descr="Description: cid:image002.png@01CC3022.CA5DD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2.png@01CC3022.CA5DD4B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487680"/>
                    </a:xfrm>
                    <a:prstGeom prst="rect">
                      <a:avLst/>
                    </a:prstGeom>
                    <a:noFill/>
                    <a:ln>
                      <a:noFill/>
                    </a:ln>
                  </pic:spPr>
                </pic:pic>
              </a:graphicData>
            </a:graphic>
          </wp:inline>
        </w:drawing>
      </w:r>
    </w:p>
    <w:p w:rsidR="00455614" w:rsidRPr="00B802DD" w:rsidRDefault="00455614" w:rsidP="00455614">
      <w:pPr>
        <w:jc w:val="center"/>
        <w:rPr>
          <w:rFonts w:ascii="Garamond" w:hAnsi="Garamond" w:cs="Times New Roman"/>
        </w:rPr>
      </w:pPr>
    </w:p>
    <w:p w:rsidR="00455614" w:rsidRPr="00B802DD" w:rsidRDefault="00455614" w:rsidP="00455614">
      <w:pPr>
        <w:jc w:val="center"/>
        <w:rPr>
          <w:rFonts w:ascii="Garamond" w:hAnsi="Garamond" w:cs="Times New Roman"/>
        </w:rPr>
      </w:pPr>
    </w:p>
    <w:p w:rsidR="00455614" w:rsidRPr="00B802DD" w:rsidRDefault="00455614" w:rsidP="00455614">
      <w:pPr>
        <w:jc w:val="center"/>
        <w:rPr>
          <w:rFonts w:ascii="Garamond" w:hAnsi="Garamond" w:cs="Times New Roman"/>
          <w:b/>
        </w:rPr>
      </w:pPr>
      <w:r w:rsidRPr="00B802DD">
        <w:rPr>
          <w:rFonts w:ascii="Garamond" w:hAnsi="Garamond" w:cs="Times New Roman"/>
          <w:b/>
        </w:rPr>
        <w:t>ABSTRACTS</w:t>
      </w:r>
    </w:p>
    <w:p w:rsidR="00455614" w:rsidRPr="00B802DD" w:rsidRDefault="00455614" w:rsidP="00455614">
      <w:pPr>
        <w:jc w:val="center"/>
        <w:rPr>
          <w:rFonts w:ascii="Garamond" w:hAnsi="Garamond" w:cs="Times New Roman"/>
          <w:u w:val="single"/>
        </w:rPr>
      </w:pPr>
      <w:r w:rsidRPr="00B802DD">
        <w:rPr>
          <w:rFonts w:ascii="Garamond" w:hAnsi="Garamond" w:cs="Times New Roman"/>
          <w:u w:val="single"/>
        </w:rPr>
        <w:t>________________________________________________________________________</w:t>
      </w:r>
    </w:p>
    <w:p w:rsidR="002D16D2" w:rsidRPr="00B802DD" w:rsidRDefault="002D16D2" w:rsidP="000573AA">
      <w:pPr>
        <w:rPr>
          <w:rFonts w:ascii="Garamond" w:hAnsi="Garamond" w:cs="Times New Roman"/>
        </w:rPr>
      </w:pPr>
    </w:p>
    <w:p w:rsidR="00455614" w:rsidRPr="00B802DD" w:rsidRDefault="00455614" w:rsidP="00D95F1D">
      <w:pPr>
        <w:jc w:val="center"/>
        <w:rPr>
          <w:rFonts w:ascii="Garamond" w:hAnsi="Garamond" w:cs="Times New Roman"/>
        </w:rPr>
      </w:pPr>
    </w:p>
    <w:p w:rsidR="00053695" w:rsidRPr="00B802DD" w:rsidRDefault="009C1566" w:rsidP="00D95F1D">
      <w:pPr>
        <w:jc w:val="center"/>
        <w:rPr>
          <w:rFonts w:ascii="Garamond" w:hAnsi="Garamond" w:cs="Times New Roman"/>
          <w:b/>
          <w:smallCaps/>
        </w:rPr>
      </w:pPr>
      <w:r w:rsidRPr="00B802DD">
        <w:rPr>
          <w:rFonts w:ascii="Garamond" w:hAnsi="Garamond" w:cs="Times New Roman"/>
          <w:b/>
          <w:smallCaps/>
        </w:rPr>
        <w:t>Time and Narrative in Church Spaces</w:t>
      </w:r>
    </w:p>
    <w:p w:rsidR="003F5C8C" w:rsidRPr="00B802DD" w:rsidRDefault="00455614" w:rsidP="00D95F1D">
      <w:pPr>
        <w:jc w:val="center"/>
        <w:rPr>
          <w:rFonts w:ascii="Garamond" w:hAnsi="Garamond" w:cs="Times New Roman"/>
          <w:sz w:val="22"/>
          <w:szCs w:val="22"/>
        </w:rPr>
      </w:pPr>
      <w:r w:rsidRPr="00B802DD">
        <w:rPr>
          <w:rFonts w:ascii="Garamond" w:hAnsi="Garamond" w:cs="Times New Roman"/>
          <w:sz w:val="22"/>
          <w:szCs w:val="22"/>
        </w:rPr>
        <w:t xml:space="preserve">Charles Barber </w:t>
      </w:r>
    </w:p>
    <w:p w:rsidR="009C1566" w:rsidRPr="00B802DD" w:rsidRDefault="009C1566">
      <w:pPr>
        <w:rPr>
          <w:rFonts w:ascii="Garamond" w:hAnsi="Garamond" w:cs="Times New Roman"/>
        </w:rPr>
      </w:pPr>
    </w:p>
    <w:p w:rsidR="009C1566" w:rsidRPr="00B802DD" w:rsidRDefault="00E552BA" w:rsidP="00BC3E4F">
      <w:pPr>
        <w:jc w:val="both"/>
        <w:rPr>
          <w:rFonts w:ascii="Garamond" w:hAnsi="Garamond" w:cs="Times New Roman"/>
        </w:rPr>
      </w:pPr>
      <w:r w:rsidRPr="00B802DD">
        <w:rPr>
          <w:rFonts w:ascii="Garamond" w:hAnsi="Garamond" w:cs="Times New Roman"/>
        </w:rPr>
        <w:t>This paper focuses upon the decoration of the church interior in the e</w:t>
      </w:r>
      <w:r w:rsidR="0073780E" w:rsidRPr="00B802DD">
        <w:rPr>
          <w:rFonts w:ascii="Garamond" w:hAnsi="Garamond" w:cs="Times New Roman"/>
        </w:rPr>
        <w:t xml:space="preserve">leventh and twelfth centuries. </w:t>
      </w:r>
      <w:r w:rsidRPr="00B802DD">
        <w:rPr>
          <w:rFonts w:ascii="Garamond" w:hAnsi="Garamond" w:cs="Times New Roman"/>
        </w:rPr>
        <w:t>Beginning with mural decoration, it will discuss the interplay of space and time in the percept</w:t>
      </w:r>
      <w:r w:rsidR="0073780E" w:rsidRPr="00B802DD">
        <w:rPr>
          <w:rFonts w:ascii="Garamond" w:hAnsi="Garamond" w:cs="Times New Roman"/>
        </w:rPr>
        <w:t xml:space="preserve">ion of New Testament subjects. </w:t>
      </w:r>
      <w:r w:rsidR="00E6712A" w:rsidRPr="00B802DD">
        <w:rPr>
          <w:rFonts w:ascii="Garamond" w:hAnsi="Garamond" w:cs="Times New Roman"/>
        </w:rPr>
        <w:t>In so doing, it will emphasize a distinction between the unfolding of historical/biograph</w:t>
      </w:r>
      <w:r w:rsidR="00455614" w:rsidRPr="00B802DD">
        <w:rPr>
          <w:rFonts w:ascii="Garamond" w:hAnsi="Garamond" w:cs="Times New Roman"/>
        </w:rPr>
        <w:t xml:space="preserve">ical time and liturgical time. </w:t>
      </w:r>
      <w:r w:rsidR="00E6712A" w:rsidRPr="00B802DD">
        <w:rPr>
          <w:rFonts w:ascii="Garamond" w:hAnsi="Garamond" w:cs="Times New Roman"/>
        </w:rPr>
        <w:t>Having argued for an occasional and liturgically conditioned reception of this mural decoration, the paper will then turn to a consideration of the use of panel and portable icons in these spaces as aspects of a more personal devotion.</w:t>
      </w:r>
    </w:p>
    <w:p w:rsidR="00CB66FC" w:rsidRPr="00B802DD" w:rsidRDefault="00CB66FC" w:rsidP="000573AA">
      <w:pPr>
        <w:pStyle w:val="FootnoteText"/>
        <w:rPr>
          <w:rFonts w:ascii="Garamond" w:hAnsi="Garamond" w:cs="Times New Roman"/>
        </w:rPr>
      </w:pPr>
    </w:p>
    <w:p w:rsidR="000E7C28" w:rsidRPr="00B802DD" w:rsidRDefault="000E7C28" w:rsidP="00CB66FC">
      <w:pPr>
        <w:pStyle w:val="FootnoteText"/>
        <w:jc w:val="center"/>
        <w:rPr>
          <w:rFonts w:ascii="Garamond" w:hAnsi="Garamond" w:cs="Times New Roman"/>
        </w:rPr>
      </w:pPr>
    </w:p>
    <w:p w:rsidR="000E7C28" w:rsidRPr="00B802DD" w:rsidRDefault="000E7C28" w:rsidP="00CB66FC">
      <w:pPr>
        <w:pStyle w:val="FootnoteText"/>
        <w:jc w:val="center"/>
        <w:rPr>
          <w:rFonts w:ascii="Garamond" w:hAnsi="Garamond" w:cs="Times New Roman"/>
        </w:rPr>
      </w:pPr>
    </w:p>
    <w:p w:rsidR="000E7C28" w:rsidRPr="00B802DD" w:rsidRDefault="000E7C28" w:rsidP="00CB66FC">
      <w:pPr>
        <w:pStyle w:val="FootnoteText"/>
        <w:jc w:val="center"/>
        <w:rPr>
          <w:rFonts w:ascii="Garamond" w:hAnsi="Garamond" w:cs="Times New Roman"/>
        </w:rPr>
      </w:pPr>
    </w:p>
    <w:p w:rsidR="00CB66FC" w:rsidRPr="00B802DD" w:rsidRDefault="00CB66FC" w:rsidP="00CB66FC">
      <w:pPr>
        <w:pStyle w:val="FootnoteText"/>
        <w:jc w:val="center"/>
        <w:rPr>
          <w:rFonts w:ascii="Garamond" w:hAnsi="Garamond" w:cs="Times New Roman"/>
          <w:b/>
          <w:smallCaps/>
        </w:rPr>
      </w:pPr>
      <w:r w:rsidRPr="00B802DD">
        <w:rPr>
          <w:rFonts w:ascii="Garamond" w:hAnsi="Garamond" w:cs="Times New Roman"/>
          <w:b/>
          <w:smallCaps/>
        </w:rPr>
        <w:t>The Reception of Paul and Pauline Theology in the Late Byzantine Period</w:t>
      </w:r>
    </w:p>
    <w:p w:rsidR="003F5C8C" w:rsidRPr="00B802DD" w:rsidRDefault="00455614" w:rsidP="003F5C8C">
      <w:pPr>
        <w:pStyle w:val="FootnoteText"/>
        <w:jc w:val="center"/>
        <w:rPr>
          <w:rFonts w:ascii="Garamond" w:hAnsi="Garamond" w:cs="Times New Roman"/>
          <w:sz w:val="22"/>
          <w:szCs w:val="22"/>
        </w:rPr>
      </w:pPr>
      <w:r w:rsidRPr="00B802DD">
        <w:rPr>
          <w:rFonts w:ascii="Garamond" w:hAnsi="Garamond" w:cs="Times New Roman"/>
          <w:sz w:val="22"/>
          <w:szCs w:val="22"/>
        </w:rPr>
        <w:t xml:space="preserve">Fr. </w:t>
      </w:r>
      <w:proofErr w:type="spellStart"/>
      <w:r w:rsidRPr="00B802DD">
        <w:rPr>
          <w:rFonts w:ascii="Garamond" w:hAnsi="Garamond" w:cs="Times New Roman"/>
          <w:sz w:val="22"/>
          <w:szCs w:val="22"/>
        </w:rPr>
        <w:t>Maximos</w:t>
      </w:r>
      <w:proofErr w:type="spellEnd"/>
      <w:r w:rsidRPr="00B802DD">
        <w:rPr>
          <w:rFonts w:ascii="Garamond" w:hAnsi="Garamond" w:cs="Times New Roman"/>
          <w:sz w:val="22"/>
          <w:szCs w:val="22"/>
        </w:rPr>
        <w:t xml:space="preserve"> of </w:t>
      </w:r>
      <w:proofErr w:type="spellStart"/>
      <w:r w:rsidRPr="00B802DD">
        <w:rPr>
          <w:rFonts w:ascii="Garamond" w:hAnsi="Garamond" w:cs="Times New Roman"/>
          <w:sz w:val="22"/>
          <w:szCs w:val="22"/>
        </w:rPr>
        <w:t>Simonopetra</w:t>
      </w:r>
      <w:proofErr w:type="spellEnd"/>
      <w:r w:rsidRPr="00B802DD">
        <w:rPr>
          <w:rFonts w:ascii="Garamond" w:hAnsi="Garamond" w:cs="Times New Roman"/>
          <w:sz w:val="22"/>
          <w:szCs w:val="22"/>
        </w:rPr>
        <w:t xml:space="preserve"> </w:t>
      </w:r>
    </w:p>
    <w:p w:rsidR="00CB66FC" w:rsidRPr="00B802DD" w:rsidRDefault="00CB66FC" w:rsidP="00CB66FC">
      <w:pPr>
        <w:pStyle w:val="FootnoteText"/>
        <w:jc w:val="center"/>
        <w:rPr>
          <w:rFonts w:ascii="Garamond" w:hAnsi="Garamond" w:cs="Times New Roman"/>
          <w:i/>
          <w:sz w:val="20"/>
          <w:szCs w:val="20"/>
        </w:rPr>
      </w:pPr>
    </w:p>
    <w:p w:rsidR="00CB66FC" w:rsidRPr="00B802DD" w:rsidRDefault="00CB66FC" w:rsidP="00CB66FC">
      <w:pPr>
        <w:pStyle w:val="FootnoteText"/>
        <w:jc w:val="both"/>
        <w:rPr>
          <w:rFonts w:ascii="Garamond" w:hAnsi="Garamond" w:cs="Times New Roman"/>
        </w:rPr>
      </w:pPr>
      <w:r w:rsidRPr="00B802DD">
        <w:rPr>
          <w:rFonts w:ascii="Garamond" w:hAnsi="Garamond" w:cs="Times New Roman"/>
        </w:rPr>
        <w:t xml:space="preserve">This is a study of the reception of the Apostle Paul and Pauline theology among Late Byzantine theological writers. A select number of Pauline commentators from the patristic period will be surveyed inasmuch as they were authoritative sources closely studied by later exegetes. An important bridge between the early Greek Fathers and their Byzantine successors is the collection of writings known as the </w:t>
      </w:r>
      <w:r w:rsidRPr="00B802DD">
        <w:rPr>
          <w:rFonts w:ascii="Garamond" w:hAnsi="Garamond" w:cs="Times New Roman"/>
          <w:i/>
        </w:rPr>
        <w:t xml:space="preserve">corpus </w:t>
      </w:r>
      <w:proofErr w:type="spellStart"/>
      <w:r w:rsidRPr="00B802DD">
        <w:rPr>
          <w:rFonts w:ascii="Garamond" w:hAnsi="Garamond" w:cs="Times New Roman"/>
          <w:i/>
        </w:rPr>
        <w:t>Dionysiacum</w:t>
      </w:r>
      <w:proofErr w:type="spellEnd"/>
      <w:r w:rsidRPr="00B802DD">
        <w:rPr>
          <w:rFonts w:ascii="Garamond" w:hAnsi="Garamond" w:cs="Times New Roman"/>
          <w:i/>
        </w:rPr>
        <w:t xml:space="preserve">, </w:t>
      </w:r>
      <w:r w:rsidRPr="00B802DD">
        <w:rPr>
          <w:rFonts w:ascii="Garamond" w:hAnsi="Garamond" w:cs="Times New Roman"/>
        </w:rPr>
        <w:t xml:space="preserve">whose author was believed to be </w:t>
      </w:r>
      <w:proofErr w:type="spellStart"/>
      <w:r w:rsidRPr="00B802DD">
        <w:rPr>
          <w:rFonts w:ascii="Garamond" w:hAnsi="Garamond" w:cs="Times New Roman"/>
        </w:rPr>
        <w:t>Dionysios</w:t>
      </w:r>
      <w:proofErr w:type="spellEnd"/>
      <w:r w:rsidRPr="00B802DD">
        <w:rPr>
          <w:rFonts w:ascii="Garamond" w:hAnsi="Garamond" w:cs="Times New Roman"/>
        </w:rPr>
        <w:t xml:space="preserve"> the </w:t>
      </w:r>
      <w:proofErr w:type="spellStart"/>
      <w:r w:rsidRPr="00B802DD">
        <w:rPr>
          <w:rFonts w:ascii="Garamond" w:hAnsi="Garamond" w:cs="Times New Roman"/>
        </w:rPr>
        <w:t>Areopagite</w:t>
      </w:r>
      <w:proofErr w:type="spellEnd"/>
      <w:r w:rsidRPr="00B802DD">
        <w:rPr>
          <w:rFonts w:ascii="Garamond" w:hAnsi="Garamond" w:cs="Times New Roman"/>
        </w:rPr>
        <w:t xml:space="preserve">, the Apostle Paul’s Athenian convert (cf. Acts 17:34). The theological themes of the </w:t>
      </w:r>
      <w:r w:rsidRPr="00B802DD">
        <w:rPr>
          <w:rFonts w:ascii="Garamond" w:hAnsi="Garamond" w:cs="Times New Roman"/>
          <w:i/>
        </w:rPr>
        <w:t xml:space="preserve">corpus </w:t>
      </w:r>
      <w:r w:rsidRPr="00B802DD">
        <w:rPr>
          <w:rFonts w:ascii="Garamond" w:hAnsi="Garamond" w:cs="Times New Roman"/>
        </w:rPr>
        <w:t xml:space="preserve">are far more Pauline than has been generally recognized, partly because modern scholarship concentrates largely on the author’s </w:t>
      </w:r>
      <w:proofErr w:type="spellStart"/>
      <w:r w:rsidRPr="00B802DD">
        <w:rPr>
          <w:rFonts w:ascii="Garamond" w:hAnsi="Garamond" w:cs="Times New Roman"/>
        </w:rPr>
        <w:t>Neoplatonism</w:t>
      </w:r>
      <w:proofErr w:type="spellEnd"/>
      <w:r w:rsidRPr="00B802DD">
        <w:rPr>
          <w:rFonts w:ascii="Garamond" w:hAnsi="Garamond" w:cs="Times New Roman"/>
        </w:rPr>
        <w:t xml:space="preserve">, and partly because the Dionysian “Paul” does not correspond to the figure of the Apostle constructed in the wake of the Reformation. </w:t>
      </w:r>
      <w:proofErr w:type="spellStart"/>
      <w:r w:rsidRPr="00B802DD">
        <w:rPr>
          <w:rFonts w:ascii="Garamond" w:hAnsi="Garamond" w:cs="Times New Roman"/>
        </w:rPr>
        <w:t>Maximos</w:t>
      </w:r>
      <w:proofErr w:type="spellEnd"/>
      <w:r w:rsidRPr="00B802DD">
        <w:rPr>
          <w:rFonts w:ascii="Garamond" w:hAnsi="Garamond" w:cs="Times New Roman"/>
        </w:rPr>
        <w:t xml:space="preserve"> the Confessor, another important source for Late Byzantine theological writers, deepens and extends the work of </w:t>
      </w:r>
      <w:proofErr w:type="spellStart"/>
      <w:r w:rsidRPr="00B802DD">
        <w:rPr>
          <w:rFonts w:ascii="Garamond" w:hAnsi="Garamond" w:cs="Times New Roman"/>
        </w:rPr>
        <w:t>Dionysios</w:t>
      </w:r>
      <w:proofErr w:type="spellEnd"/>
      <w:r w:rsidRPr="00B802DD">
        <w:rPr>
          <w:rFonts w:ascii="Garamond" w:hAnsi="Garamond" w:cs="Times New Roman"/>
        </w:rPr>
        <w:t xml:space="preserve">, and this study will consider the Confessor’s little-known interpretation of Paul’s heavenly ascent (2 </w:t>
      </w:r>
      <w:proofErr w:type="spellStart"/>
      <w:r w:rsidRPr="00B802DD">
        <w:rPr>
          <w:rFonts w:ascii="Garamond" w:hAnsi="Garamond" w:cs="Times New Roman"/>
        </w:rPr>
        <w:t>Cor</w:t>
      </w:r>
      <w:proofErr w:type="spellEnd"/>
      <w:r w:rsidRPr="00B802DD">
        <w:rPr>
          <w:rFonts w:ascii="Garamond" w:hAnsi="Garamond" w:cs="Times New Roman"/>
        </w:rPr>
        <w:t xml:space="preserve"> 12:2-4). The Middle Byzantine period saw a revival of interest in the Epistles of Paul, notably in the elaborate commentaries produced by </w:t>
      </w:r>
      <w:proofErr w:type="spellStart"/>
      <w:r w:rsidRPr="00B802DD">
        <w:rPr>
          <w:rFonts w:ascii="Garamond" w:hAnsi="Garamond" w:cs="Times New Roman"/>
        </w:rPr>
        <w:t>Euthymios</w:t>
      </w:r>
      <w:proofErr w:type="spellEnd"/>
      <w:r w:rsidRPr="00B802DD">
        <w:rPr>
          <w:rFonts w:ascii="Garamond" w:hAnsi="Garamond" w:cs="Times New Roman"/>
        </w:rPr>
        <w:t xml:space="preserve"> </w:t>
      </w:r>
      <w:proofErr w:type="spellStart"/>
      <w:r w:rsidRPr="00B802DD">
        <w:rPr>
          <w:rFonts w:ascii="Garamond" w:hAnsi="Garamond" w:cs="Times New Roman"/>
        </w:rPr>
        <w:t>Zigabenos</w:t>
      </w:r>
      <w:proofErr w:type="spellEnd"/>
      <w:r w:rsidRPr="00B802DD">
        <w:rPr>
          <w:rFonts w:ascii="Garamond" w:hAnsi="Garamond" w:cs="Times New Roman"/>
        </w:rPr>
        <w:t xml:space="preserve"> and </w:t>
      </w:r>
      <w:proofErr w:type="spellStart"/>
      <w:r w:rsidRPr="00B802DD">
        <w:rPr>
          <w:rFonts w:ascii="Garamond" w:hAnsi="Garamond" w:cs="Times New Roman"/>
        </w:rPr>
        <w:t>Theophylaktos</w:t>
      </w:r>
      <w:proofErr w:type="spellEnd"/>
      <w:r w:rsidRPr="00B802DD">
        <w:rPr>
          <w:rFonts w:ascii="Garamond" w:hAnsi="Garamond" w:cs="Times New Roman"/>
        </w:rPr>
        <w:t xml:space="preserve"> of </w:t>
      </w:r>
      <w:proofErr w:type="spellStart"/>
      <w:r w:rsidRPr="00B802DD">
        <w:rPr>
          <w:rFonts w:ascii="Garamond" w:hAnsi="Garamond" w:cs="Times New Roman"/>
        </w:rPr>
        <w:t>O</w:t>
      </w:r>
      <w:r w:rsidR="008D1F34" w:rsidRPr="00B802DD">
        <w:rPr>
          <w:rFonts w:ascii="Garamond" w:hAnsi="Garamond" w:cs="Times New Roman"/>
        </w:rPr>
        <w:t>c</w:t>
      </w:r>
      <w:r w:rsidRPr="00B802DD">
        <w:rPr>
          <w:rFonts w:ascii="Garamond" w:hAnsi="Garamond" w:cs="Times New Roman"/>
        </w:rPr>
        <w:t>hrid</w:t>
      </w:r>
      <w:proofErr w:type="spellEnd"/>
      <w:r w:rsidRPr="00B802DD">
        <w:rPr>
          <w:rFonts w:ascii="Garamond" w:hAnsi="Garamond" w:cs="Times New Roman"/>
        </w:rPr>
        <w:t xml:space="preserve">, as well as in compilations of </w:t>
      </w:r>
      <w:r w:rsidRPr="00B802DD">
        <w:rPr>
          <w:rFonts w:ascii="Garamond" w:hAnsi="Garamond" w:cs="Times New Roman"/>
          <w:i/>
        </w:rPr>
        <w:t>catenae</w:t>
      </w:r>
      <w:r w:rsidRPr="00B802DD">
        <w:rPr>
          <w:rFonts w:ascii="Garamond" w:hAnsi="Garamond" w:cs="Times New Roman"/>
        </w:rPr>
        <w:t xml:space="preserve">, all of which were heavily copied and cited by later Byzantine exegetes. Having dealt with these complex but indispensable prolegomena, this study turns to its main task, namely, the reception of Paul among Late Byzantine theological writers. While no major commentaries on the Epistles of Paul were written during this period, the Apostle’s theology was nonetheless at the center of the </w:t>
      </w:r>
      <w:proofErr w:type="spellStart"/>
      <w:r w:rsidRPr="00B802DD">
        <w:rPr>
          <w:rFonts w:ascii="Garamond" w:hAnsi="Garamond" w:cs="Times New Roman"/>
        </w:rPr>
        <w:t>Hesychast</w:t>
      </w:r>
      <w:proofErr w:type="spellEnd"/>
      <w:r w:rsidRPr="00B802DD">
        <w:rPr>
          <w:rFonts w:ascii="Garamond" w:hAnsi="Garamond" w:cs="Times New Roman"/>
        </w:rPr>
        <w:t xml:space="preserve"> controversy. The main lines of argument—and thus of Pauline interpretation—had been established in the early debates between </w:t>
      </w:r>
      <w:proofErr w:type="spellStart"/>
      <w:r w:rsidRPr="00B802DD">
        <w:rPr>
          <w:rFonts w:ascii="Garamond" w:hAnsi="Garamond" w:cs="Times New Roman"/>
        </w:rPr>
        <w:t>Barlaam</w:t>
      </w:r>
      <w:proofErr w:type="spellEnd"/>
      <w:r w:rsidRPr="00B802DD">
        <w:rPr>
          <w:rFonts w:ascii="Garamond" w:hAnsi="Garamond" w:cs="Times New Roman"/>
        </w:rPr>
        <w:t xml:space="preserve"> of Calabria and </w:t>
      </w:r>
      <w:r w:rsidRPr="00B802DD">
        <w:rPr>
          <w:rFonts w:ascii="Garamond" w:hAnsi="Garamond" w:cs="Times New Roman"/>
        </w:rPr>
        <w:lastRenderedPageBreak/>
        <w:t xml:space="preserve">Gregory </w:t>
      </w:r>
      <w:proofErr w:type="spellStart"/>
      <w:r w:rsidRPr="00B802DD">
        <w:rPr>
          <w:rFonts w:ascii="Garamond" w:hAnsi="Garamond" w:cs="Times New Roman"/>
        </w:rPr>
        <w:t>Palamas</w:t>
      </w:r>
      <w:proofErr w:type="spellEnd"/>
      <w:r w:rsidRPr="00B802DD">
        <w:rPr>
          <w:rFonts w:ascii="Garamond" w:hAnsi="Garamond" w:cs="Times New Roman"/>
        </w:rPr>
        <w:t>, and were not significantly altered by their contemporary and later followers. This study therefore provides a close reading of the “</w:t>
      </w:r>
      <w:proofErr w:type="spellStart"/>
      <w:r w:rsidRPr="00B802DD">
        <w:rPr>
          <w:rFonts w:ascii="Garamond" w:hAnsi="Garamond" w:cs="Times New Roman"/>
        </w:rPr>
        <w:t>Hesychast</w:t>
      </w:r>
      <w:proofErr w:type="spellEnd"/>
      <w:r w:rsidRPr="00B802DD">
        <w:rPr>
          <w:rFonts w:ascii="Garamond" w:hAnsi="Garamond" w:cs="Times New Roman"/>
        </w:rPr>
        <w:t xml:space="preserve">” Paul as he emerges in the writings of Gregory </w:t>
      </w:r>
      <w:proofErr w:type="spellStart"/>
      <w:r w:rsidRPr="00B802DD">
        <w:rPr>
          <w:rFonts w:ascii="Garamond" w:hAnsi="Garamond" w:cs="Times New Roman"/>
        </w:rPr>
        <w:t>Palamas</w:t>
      </w:r>
      <w:proofErr w:type="spellEnd"/>
      <w:r w:rsidRPr="00B802DD">
        <w:rPr>
          <w:rFonts w:ascii="Garamond" w:hAnsi="Garamond" w:cs="Times New Roman"/>
        </w:rPr>
        <w:t xml:space="preserve">, with reference to other </w:t>
      </w:r>
      <w:proofErr w:type="spellStart"/>
      <w:r w:rsidRPr="00B802DD">
        <w:rPr>
          <w:rFonts w:ascii="Garamond" w:hAnsi="Garamond" w:cs="Times New Roman"/>
        </w:rPr>
        <w:t>Palamite</w:t>
      </w:r>
      <w:proofErr w:type="spellEnd"/>
      <w:r w:rsidRPr="00B802DD">
        <w:rPr>
          <w:rFonts w:ascii="Garamond" w:hAnsi="Garamond" w:cs="Times New Roman"/>
        </w:rPr>
        <w:t xml:space="preserve"> writers (e.g., Theophanes of Nicaea, the </w:t>
      </w:r>
      <w:proofErr w:type="spellStart"/>
      <w:r w:rsidRPr="00B802DD">
        <w:rPr>
          <w:rFonts w:ascii="Garamond" w:hAnsi="Garamond" w:cs="Times New Roman"/>
        </w:rPr>
        <w:t>Xanthopouloi</w:t>
      </w:r>
      <w:proofErr w:type="spellEnd"/>
      <w:r w:rsidRPr="00B802DD">
        <w:rPr>
          <w:rFonts w:ascii="Garamond" w:hAnsi="Garamond" w:cs="Times New Roman"/>
        </w:rPr>
        <w:t xml:space="preserve">), as well as to </w:t>
      </w:r>
      <w:proofErr w:type="spellStart"/>
      <w:r w:rsidRPr="00B802DD">
        <w:rPr>
          <w:rFonts w:ascii="Garamond" w:hAnsi="Garamond" w:cs="Times New Roman"/>
        </w:rPr>
        <w:t>Palamas’s</w:t>
      </w:r>
      <w:proofErr w:type="spellEnd"/>
      <w:r w:rsidRPr="00B802DD">
        <w:rPr>
          <w:rFonts w:ascii="Garamond" w:hAnsi="Garamond" w:cs="Times New Roman"/>
        </w:rPr>
        <w:t xml:space="preserve"> opponents (e.g., </w:t>
      </w:r>
      <w:proofErr w:type="spellStart"/>
      <w:r w:rsidRPr="00B802DD">
        <w:rPr>
          <w:rFonts w:ascii="Garamond" w:hAnsi="Garamond" w:cs="Times New Roman"/>
        </w:rPr>
        <w:t>Barlaam</w:t>
      </w:r>
      <w:proofErr w:type="spellEnd"/>
      <w:r w:rsidRPr="00B802DD">
        <w:rPr>
          <w:rFonts w:ascii="Garamond" w:hAnsi="Garamond" w:cs="Times New Roman"/>
        </w:rPr>
        <w:t xml:space="preserve">, Gregory </w:t>
      </w:r>
      <w:proofErr w:type="spellStart"/>
      <w:r w:rsidRPr="00B802DD">
        <w:rPr>
          <w:rFonts w:ascii="Garamond" w:hAnsi="Garamond" w:cs="Times New Roman"/>
        </w:rPr>
        <w:t>Akindynos</w:t>
      </w:r>
      <w:proofErr w:type="spellEnd"/>
      <w:r w:rsidRPr="00B802DD">
        <w:rPr>
          <w:rFonts w:ascii="Garamond" w:hAnsi="Garamond" w:cs="Times New Roman"/>
        </w:rPr>
        <w:t>, and others). The Pauline loci important to these authors are too numerous to be treated in this study, which is limited to what are arguably the most important: 1) the notion of so-called natural theology, 2) the nature and limits of human reason, and 3) the nature of divine grace and the experience of God. The Byzantine interpretation of these loci will be compared to parallel, modern interpretations, and it will be argued that the “Byzantine” Paul, consigned since the Reformation to the margins of biblical scholarship, remains a vital option in the understanding of a key figure in the development of the Christian tradition.</w:t>
      </w:r>
    </w:p>
    <w:p w:rsidR="00CB66FC" w:rsidRPr="00B802DD" w:rsidRDefault="00CB66FC">
      <w:pPr>
        <w:rPr>
          <w:rFonts w:ascii="Garamond" w:hAnsi="Garamond" w:cs="Times New Roman"/>
        </w:rPr>
      </w:pPr>
    </w:p>
    <w:p w:rsidR="00764398" w:rsidRPr="00B802DD" w:rsidRDefault="00764398">
      <w:pPr>
        <w:rPr>
          <w:rFonts w:ascii="Garamond" w:hAnsi="Garamond" w:cs="Times New Roman"/>
        </w:rPr>
      </w:pPr>
    </w:p>
    <w:p w:rsidR="00686ACA" w:rsidRPr="00B802DD" w:rsidRDefault="00686ACA">
      <w:pPr>
        <w:rPr>
          <w:rFonts w:ascii="Garamond" w:hAnsi="Garamond" w:cs="Times New Roman"/>
        </w:rPr>
      </w:pPr>
    </w:p>
    <w:p w:rsidR="00686ACA" w:rsidRPr="00B802DD" w:rsidRDefault="00686ACA" w:rsidP="00455614">
      <w:pPr>
        <w:jc w:val="center"/>
        <w:rPr>
          <w:rFonts w:ascii="Garamond" w:hAnsi="Garamond" w:cs="Times New Roman"/>
          <w:b/>
          <w:smallCaps/>
        </w:rPr>
      </w:pPr>
      <w:r w:rsidRPr="00B802DD">
        <w:rPr>
          <w:rFonts w:ascii="Garamond" w:hAnsi="Garamond" w:cs="Times New Roman"/>
          <w:b/>
          <w:smallCaps/>
        </w:rPr>
        <w:t>The Appropriation of the New Testamen</w:t>
      </w:r>
      <w:r w:rsidR="00B1362C" w:rsidRPr="00B802DD">
        <w:rPr>
          <w:rFonts w:ascii="Garamond" w:hAnsi="Garamond" w:cs="Times New Roman"/>
          <w:b/>
          <w:smallCaps/>
        </w:rPr>
        <w:t>t by Middle Byzantine Preachers</w:t>
      </w:r>
      <w:r w:rsidRPr="00B802DD">
        <w:rPr>
          <w:rFonts w:ascii="Garamond" w:hAnsi="Garamond" w:cs="Times New Roman"/>
          <w:b/>
          <w:smallCaps/>
        </w:rPr>
        <w:t xml:space="preserve"> </w:t>
      </w:r>
    </w:p>
    <w:p w:rsidR="00686ACA" w:rsidRPr="00B802DD" w:rsidRDefault="00686ACA" w:rsidP="00455614">
      <w:pPr>
        <w:jc w:val="center"/>
        <w:rPr>
          <w:rFonts w:ascii="Garamond" w:hAnsi="Garamond" w:cs="Times New Roman"/>
          <w:b/>
          <w:smallCaps/>
        </w:rPr>
      </w:pPr>
      <w:r w:rsidRPr="00B802DD">
        <w:rPr>
          <w:rFonts w:ascii="Garamond" w:hAnsi="Garamond" w:cs="Times New Roman"/>
          <w:b/>
          <w:smallCaps/>
        </w:rPr>
        <w:t>Mediating an Encounter with the Word</w:t>
      </w:r>
    </w:p>
    <w:p w:rsidR="00686ACA" w:rsidRPr="00B802DD" w:rsidRDefault="00D95F1D" w:rsidP="00455614">
      <w:pPr>
        <w:jc w:val="center"/>
        <w:rPr>
          <w:rFonts w:ascii="Garamond" w:hAnsi="Garamond" w:cs="Times New Roman"/>
          <w:sz w:val="22"/>
          <w:szCs w:val="22"/>
        </w:rPr>
      </w:pPr>
      <w:r w:rsidRPr="00B802DD">
        <w:rPr>
          <w:rFonts w:ascii="Garamond" w:hAnsi="Garamond" w:cs="Times New Roman"/>
          <w:sz w:val="22"/>
          <w:szCs w:val="22"/>
        </w:rPr>
        <w:t>Mary Cunningham</w:t>
      </w:r>
      <w:r w:rsidR="00455614" w:rsidRPr="00B802DD">
        <w:rPr>
          <w:rFonts w:ascii="Garamond" w:hAnsi="Garamond" w:cs="Times New Roman"/>
          <w:sz w:val="22"/>
          <w:szCs w:val="22"/>
        </w:rPr>
        <w:t xml:space="preserve"> </w:t>
      </w:r>
    </w:p>
    <w:p w:rsidR="00455614" w:rsidRPr="00B802DD" w:rsidRDefault="00455614" w:rsidP="00455614">
      <w:pPr>
        <w:jc w:val="center"/>
        <w:rPr>
          <w:rFonts w:ascii="Garamond" w:hAnsi="Garamond" w:cs="Times New Roman"/>
          <w:sz w:val="22"/>
          <w:szCs w:val="22"/>
        </w:rPr>
      </w:pPr>
    </w:p>
    <w:p w:rsidR="00686ACA" w:rsidRPr="00B802DD" w:rsidRDefault="00686ACA" w:rsidP="00D95F1D">
      <w:pPr>
        <w:jc w:val="both"/>
        <w:rPr>
          <w:rFonts w:ascii="Garamond" w:hAnsi="Garamond" w:cs="Times New Roman"/>
        </w:rPr>
      </w:pPr>
      <w:r w:rsidRPr="00B802DD">
        <w:rPr>
          <w:rFonts w:ascii="Garamond" w:hAnsi="Garamond" w:cs="Times New Roman"/>
        </w:rPr>
        <w:t xml:space="preserve">This paper will examine the ways in which Byzantine preachers use New Testament readings as a basis for preaching to congregations in the middle Byzantine period. Although they are able only to focus on a select number of liturgical readings, homilists display both authority and creativity in their interpretation of the New Testament for Byzantine audiences. In the liturgical setting of festal vigils or divine liturgies, preachers aim to initiate an encounter between their congregations and the biblical personages whose narratives are being celebrated. Rhetorical devices including </w:t>
      </w:r>
      <w:proofErr w:type="spellStart"/>
      <w:r w:rsidRPr="00B802DD">
        <w:rPr>
          <w:rFonts w:ascii="Garamond" w:hAnsi="Garamond" w:cs="Times New Roman"/>
        </w:rPr>
        <w:t>ekphrasis</w:t>
      </w:r>
      <w:proofErr w:type="spellEnd"/>
      <w:r w:rsidRPr="00B802DD">
        <w:rPr>
          <w:rFonts w:ascii="Garamond" w:hAnsi="Garamond" w:cs="Times New Roman"/>
        </w:rPr>
        <w:t xml:space="preserve">, exclamation, monologue and dialogue are employed in order to initiate a dramatic experience in both festal and daily preaching. It is also important to note the </w:t>
      </w:r>
      <w:proofErr w:type="spellStart"/>
      <w:r w:rsidRPr="00B802DD">
        <w:rPr>
          <w:rFonts w:ascii="Garamond" w:hAnsi="Garamond" w:cs="Times New Roman"/>
        </w:rPr>
        <w:t>hymnic</w:t>
      </w:r>
      <w:proofErr w:type="spellEnd"/>
      <w:r w:rsidRPr="00B802DD">
        <w:rPr>
          <w:rFonts w:ascii="Garamond" w:hAnsi="Garamond" w:cs="Times New Roman"/>
        </w:rPr>
        <w:t xml:space="preserve"> nature of many middle Byzantine sermons, which celebrate as well as teach the meaning of the New Testament. This paper will thus argue that middle Byzantine preaching on the New Testament represents a form of appropriation of biblical revelation. Those who mediate the Word of God feel free to engage with it in a dramatic and questioning way, hoping by this means to induce greater understanding of its meaning in their audiences. Such freedom also extends to </w:t>
      </w:r>
      <w:proofErr w:type="spellStart"/>
      <w:r w:rsidRPr="00B802DD">
        <w:rPr>
          <w:rFonts w:ascii="Garamond" w:hAnsi="Garamond" w:cs="Times New Roman"/>
        </w:rPr>
        <w:t>harmonisation</w:t>
      </w:r>
      <w:proofErr w:type="spellEnd"/>
      <w:r w:rsidRPr="00B802DD">
        <w:rPr>
          <w:rFonts w:ascii="Garamond" w:hAnsi="Garamond" w:cs="Times New Roman"/>
        </w:rPr>
        <w:t xml:space="preserve"> of synopti</w:t>
      </w:r>
      <w:r w:rsidR="00455614" w:rsidRPr="00B802DD">
        <w:rPr>
          <w:rFonts w:ascii="Garamond" w:hAnsi="Garamond" w:cs="Times New Roman"/>
        </w:rPr>
        <w:t xml:space="preserve">c narratives, </w:t>
      </w:r>
      <w:r w:rsidRPr="00B802DD">
        <w:rPr>
          <w:rFonts w:ascii="Garamond" w:hAnsi="Garamond" w:cs="Times New Roman"/>
        </w:rPr>
        <w:t>adjustments of detail within such narratives, and the juxtaposition of canonical scripture with apocryphal texts. In short, the approach taken by middle Byzantine preachers towards the New Testament is surprisingly unrestrained – except by the requirements of orthodox doctrine.</w:t>
      </w:r>
    </w:p>
    <w:p w:rsidR="00686ACA" w:rsidRPr="00B802DD" w:rsidRDefault="00686ACA">
      <w:pPr>
        <w:rPr>
          <w:rFonts w:ascii="Garamond" w:hAnsi="Garamond" w:cs="Times New Roman"/>
        </w:rPr>
      </w:pPr>
    </w:p>
    <w:p w:rsidR="00A43EB9" w:rsidRPr="00B802DD" w:rsidRDefault="00A43EB9">
      <w:pPr>
        <w:rPr>
          <w:rFonts w:ascii="Garamond" w:hAnsi="Garamond" w:cs="Times New Roman"/>
        </w:rPr>
      </w:pPr>
    </w:p>
    <w:p w:rsidR="00764398" w:rsidRPr="00B802DD" w:rsidRDefault="00764398">
      <w:pPr>
        <w:rPr>
          <w:rFonts w:ascii="Garamond" w:hAnsi="Garamond" w:cs="Times New Roman"/>
        </w:rPr>
      </w:pPr>
    </w:p>
    <w:p w:rsidR="00764398" w:rsidRPr="00B802DD" w:rsidRDefault="00764398">
      <w:pPr>
        <w:rPr>
          <w:rFonts w:ascii="Garamond" w:hAnsi="Garamond" w:cs="Times New Roman"/>
        </w:rPr>
      </w:pPr>
    </w:p>
    <w:p w:rsidR="00764398" w:rsidRPr="00B802DD" w:rsidRDefault="00764398">
      <w:pPr>
        <w:rPr>
          <w:rFonts w:ascii="Garamond" w:hAnsi="Garamond" w:cs="Times New Roman"/>
        </w:rPr>
      </w:pPr>
    </w:p>
    <w:p w:rsidR="00764398" w:rsidRDefault="00764398">
      <w:pPr>
        <w:rPr>
          <w:rFonts w:ascii="Garamond" w:hAnsi="Garamond" w:cs="Times New Roman"/>
        </w:rPr>
      </w:pPr>
    </w:p>
    <w:p w:rsidR="0060443A" w:rsidRDefault="0060443A">
      <w:pPr>
        <w:rPr>
          <w:rFonts w:ascii="Garamond" w:hAnsi="Garamond" w:cs="Times New Roman"/>
        </w:rPr>
      </w:pPr>
    </w:p>
    <w:p w:rsidR="0060443A" w:rsidRDefault="0060443A">
      <w:pPr>
        <w:rPr>
          <w:rFonts w:ascii="Garamond" w:hAnsi="Garamond" w:cs="Times New Roman"/>
        </w:rPr>
      </w:pPr>
    </w:p>
    <w:p w:rsidR="0060443A" w:rsidRPr="00B802DD" w:rsidRDefault="0060443A">
      <w:pPr>
        <w:rPr>
          <w:rFonts w:ascii="Garamond" w:hAnsi="Garamond" w:cs="Times New Roman"/>
        </w:rPr>
      </w:pPr>
    </w:p>
    <w:p w:rsidR="00D95F1D" w:rsidRPr="00B802DD" w:rsidRDefault="00D95F1D" w:rsidP="00D95F1D">
      <w:pPr>
        <w:rPr>
          <w:rFonts w:ascii="Garamond" w:hAnsi="Garamond" w:cs="Times New Roman"/>
        </w:rPr>
      </w:pPr>
    </w:p>
    <w:p w:rsidR="00BC3E4F" w:rsidRPr="00B802DD" w:rsidRDefault="00D95F1D" w:rsidP="00455614">
      <w:pPr>
        <w:jc w:val="center"/>
        <w:rPr>
          <w:rFonts w:ascii="Garamond" w:hAnsi="Garamond" w:cs="Times New Roman"/>
          <w:b/>
          <w:smallCaps/>
        </w:rPr>
      </w:pPr>
      <w:r w:rsidRPr="00B802DD">
        <w:rPr>
          <w:rFonts w:ascii="Garamond" w:hAnsi="Garamond" w:cs="Times New Roman"/>
          <w:b/>
          <w:smallCaps/>
        </w:rPr>
        <w:lastRenderedPageBreak/>
        <w:t>Bearing Witness:</w:t>
      </w:r>
      <w:r w:rsidR="003F5C8C" w:rsidRPr="00B802DD">
        <w:rPr>
          <w:rFonts w:ascii="Garamond" w:hAnsi="Garamond" w:cs="Times New Roman"/>
          <w:b/>
          <w:smallCaps/>
        </w:rPr>
        <w:t xml:space="preserve"> </w:t>
      </w:r>
      <w:r w:rsidRPr="00B802DD">
        <w:rPr>
          <w:rFonts w:ascii="Garamond" w:hAnsi="Garamond" w:cs="Times New Roman"/>
          <w:b/>
          <w:smallCaps/>
        </w:rPr>
        <w:t xml:space="preserve">New Testament Women in </w:t>
      </w:r>
      <w:proofErr w:type="spellStart"/>
      <w:r w:rsidRPr="00B802DD">
        <w:rPr>
          <w:rFonts w:ascii="Garamond" w:hAnsi="Garamond" w:cs="Times New Roman"/>
          <w:b/>
          <w:smallCaps/>
        </w:rPr>
        <w:t>Syriac</w:t>
      </w:r>
      <w:proofErr w:type="spellEnd"/>
      <w:r w:rsidRPr="00B802DD">
        <w:rPr>
          <w:rFonts w:ascii="Garamond" w:hAnsi="Garamond" w:cs="Times New Roman"/>
          <w:b/>
          <w:smallCaps/>
        </w:rPr>
        <w:t xml:space="preserve"> and Byzantine Hymnography</w:t>
      </w:r>
    </w:p>
    <w:p w:rsidR="00D95F1D" w:rsidRPr="00B802DD" w:rsidRDefault="00D95F1D" w:rsidP="00D95F1D">
      <w:pPr>
        <w:jc w:val="center"/>
        <w:rPr>
          <w:rFonts w:ascii="Garamond" w:hAnsi="Garamond" w:cs="Times New Roman"/>
          <w:sz w:val="22"/>
          <w:szCs w:val="22"/>
        </w:rPr>
      </w:pPr>
      <w:r w:rsidRPr="00B802DD">
        <w:rPr>
          <w:rFonts w:ascii="Garamond" w:hAnsi="Garamond" w:cs="Times New Roman"/>
          <w:sz w:val="22"/>
          <w:szCs w:val="22"/>
        </w:rPr>
        <w:t xml:space="preserve">Susan </w:t>
      </w:r>
      <w:proofErr w:type="spellStart"/>
      <w:r w:rsidRPr="00B802DD">
        <w:rPr>
          <w:rFonts w:ascii="Garamond" w:hAnsi="Garamond" w:cs="Times New Roman"/>
          <w:sz w:val="22"/>
          <w:szCs w:val="22"/>
        </w:rPr>
        <w:t>Ashbrook</w:t>
      </w:r>
      <w:proofErr w:type="spellEnd"/>
      <w:r w:rsidRPr="00B802DD">
        <w:rPr>
          <w:rFonts w:ascii="Garamond" w:hAnsi="Garamond" w:cs="Times New Roman"/>
          <w:sz w:val="22"/>
          <w:szCs w:val="22"/>
        </w:rPr>
        <w:t xml:space="preserve"> Harvey</w:t>
      </w:r>
      <w:r w:rsidR="00455614" w:rsidRPr="00B802DD">
        <w:rPr>
          <w:rFonts w:ascii="Garamond" w:hAnsi="Garamond" w:cs="Times New Roman"/>
          <w:sz w:val="22"/>
          <w:szCs w:val="22"/>
        </w:rPr>
        <w:t xml:space="preserve"> </w:t>
      </w:r>
    </w:p>
    <w:p w:rsidR="00D95F1D" w:rsidRPr="00B802DD" w:rsidRDefault="00D95F1D" w:rsidP="00D95F1D">
      <w:pPr>
        <w:jc w:val="center"/>
        <w:rPr>
          <w:rFonts w:ascii="Garamond" w:hAnsi="Garamond" w:cs="Times New Roman"/>
        </w:rPr>
      </w:pPr>
    </w:p>
    <w:p w:rsidR="00D95F1D" w:rsidRPr="00B802DD" w:rsidRDefault="00D95F1D" w:rsidP="003F5C8C">
      <w:pPr>
        <w:jc w:val="both"/>
        <w:rPr>
          <w:rFonts w:ascii="Garamond" w:hAnsi="Garamond" w:cs="Times New Roman"/>
        </w:rPr>
      </w:pPr>
      <w:r w:rsidRPr="00B802DD">
        <w:rPr>
          <w:rFonts w:ascii="Garamond" w:hAnsi="Garamond" w:cs="Times New Roman"/>
        </w:rPr>
        <w:t>In the turbulent social world of the early Byzantine east, the Bible played</w:t>
      </w:r>
      <w:r w:rsidR="0073780E" w:rsidRPr="00B802DD">
        <w:rPr>
          <w:rFonts w:ascii="Garamond" w:hAnsi="Garamond" w:cs="Times New Roman"/>
        </w:rPr>
        <w:t xml:space="preserve"> a crucial role in civic life. </w:t>
      </w:r>
      <w:r w:rsidRPr="00B802DD">
        <w:rPr>
          <w:rFonts w:ascii="Garamond" w:hAnsi="Garamond" w:cs="Times New Roman"/>
        </w:rPr>
        <w:t>Its stories and its characters provided important tools for the work of identity formation, cultural re-fashioning, and the models by which social roles were articulate</w:t>
      </w:r>
      <w:r w:rsidR="0073780E" w:rsidRPr="00B802DD">
        <w:rPr>
          <w:rFonts w:ascii="Garamond" w:hAnsi="Garamond" w:cs="Times New Roman"/>
        </w:rPr>
        <w:t xml:space="preserve">d, promulgated, and sustained. </w:t>
      </w:r>
      <w:r w:rsidRPr="00B802DD">
        <w:rPr>
          <w:rFonts w:ascii="Garamond" w:hAnsi="Garamond" w:cs="Times New Roman"/>
        </w:rPr>
        <w:t xml:space="preserve">All this took place in the context of heated competition between religions, where it mattered which Bible one knew, which stories one told, and which holy figures served as one’s models. </w:t>
      </w:r>
    </w:p>
    <w:p w:rsidR="00D95F1D" w:rsidRPr="00B802DD" w:rsidRDefault="00D95F1D" w:rsidP="00D95F1D">
      <w:pPr>
        <w:rPr>
          <w:rFonts w:ascii="Garamond" w:hAnsi="Garamond" w:cs="Times New Roman"/>
        </w:rPr>
      </w:pPr>
    </w:p>
    <w:p w:rsidR="00D95F1D" w:rsidRPr="00B802DD" w:rsidRDefault="00D95F1D" w:rsidP="003F5C8C">
      <w:pPr>
        <w:jc w:val="both"/>
        <w:rPr>
          <w:rFonts w:ascii="Garamond" w:hAnsi="Garamond" w:cs="Times New Roman"/>
        </w:rPr>
      </w:pPr>
      <w:r w:rsidRPr="00B802DD">
        <w:rPr>
          <w:rFonts w:ascii="Garamond" w:hAnsi="Garamond" w:cs="Times New Roman"/>
        </w:rPr>
        <w:t xml:space="preserve"> In such a milieu, the work of hymnography as a source of biblical instruction took on particular importance. Commentaries were generally the preserve </w:t>
      </w:r>
      <w:proofErr w:type="gramStart"/>
      <w:r w:rsidRPr="00B802DD">
        <w:rPr>
          <w:rFonts w:ascii="Garamond" w:hAnsi="Garamond" w:cs="Times New Roman"/>
        </w:rPr>
        <w:t>of a</w:t>
      </w:r>
      <w:proofErr w:type="gramEnd"/>
      <w:r w:rsidRPr="00B802DD">
        <w:rPr>
          <w:rFonts w:ascii="Garamond" w:hAnsi="Garamond" w:cs="Times New Roman"/>
        </w:rPr>
        <w:t xml:space="preserve"> scholarly (male) elite</w:t>
      </w:r>
      <w:r w:rsidR="0073780E" w:rsidRPr="00B802DD">
        <w:rPr>
          <w:rFonts w:ascii="Garamond" w:hAnsi="Garamond" w:cs="Times New Roman"/>
        </w:rPr>
        <w:t xml:space="preserve">. </w:t>
      </w:r>
      <w:r w:rsidRPr="00B802DD">
        <w:rPr>
          <w:rFonts w:ascii="Garamond" w:hAnsi="Garamond" w:cs="Times New Roman"/>
        </w:rPr>
        <w:t xml:space="preserve">But hymns were written for public performance and participation:  sung in sacred buildings, during processions through city streets, at shrines, in cemeteries, in </w:t>
      </w:r>
      <w:r w:rsidR="0073780E" w:rsidRPr="00B802DD">
        <w:rPr>
          <w:rFonts w:ascii="Garamond" w:hAnsi="Garamond" w:cs="Times New Roman"/>
        </w:rPr>
        <w:t xml:space="preserve">monasteries, and in households. </w:t>
      </w:r>
      <w:r w:rsidRPr="00B802DD">
        <w:rPr>
          <w:rFonts w:ascii="Garamond" w:hAnsi="Garamond" w:cs="Times New Roman"/>
        </w:rPr>
        <w:t>Their purpose was to instruct, exhort, and inspire the Christian population – learned or unlearned</w:t>
      </w:r>
      <w:r w:rsidR="0073780E" w:rsidRPr="00B802DD">
        <w:rPr>
          <w:rFonts w:ascii="Garamond" w:hAnsi="Garamond" w:cs="Times New Roman"/>
        </w:rPr>
        <w:t>, young or old, male or female.</w:t>
      </w:r>
      <w:r w:rsidRPr="00B802DD">
        <w:rPr>
          <w:rFonts w:ascii="Garamond" w:hAnsi="Garamond" w:cs="Times New Roman"/>
        </w:rPr>
        <w:t xml:space="preserve"> At a time when literacy was uncommon, hymns were crucial tools for teaching Biblical stories and instilling church doctrines; for the moral formation of Christian subjects, and the ethical training of Christian citizens.  </w:t>
      </w:r>
    </w:p>
    <w:p w:rsidR="00D95F1D" w:rsidRPr="00B802DD" w:rsidRDefault="00D95F1D" w:rsidP="00D95F1D">
      <w:pPr>
        <w:ind w:firstLine="720"/>
        <w:rPr>
          <w:rFonts w:ascii="Garamond" w:hAnsi="Garamond" w:cs="Times New Roman"/>
        </w:rPr>
      </w:pPr>
    </w:p>
    <w:p w:rsidR="00D95F1D" w:rsidRPr="00B802DD" w:rsidRDefault="00D95F1D" w:rsidP="003F5C8C">
      <w:pPr>
        <w:jc w:val="both"/>
        <w:rPr>
          <w:rFonts w:ascii="Garamond" w:hAnsi="Garamond" w:cs="Times New Roman"/>
        </w:rPr>
      </w:pPr>
      <w:r w:rsidRPr="00B802DD">
        <w:rPr>
          <w:rFonts w:ascii="Garamond" w:hAnsi="Garamond" w:cs="Times New Roman"/>
        </w:rPr>
        <w:t xml:space="preserve">This paper will consider the presentation of New Testament women in two early Byzantine </w:t>
      </w:r>
      <w:proofErr w:type="spellStart"/>
      <w:r w:rsidRPr="00B802DD">
        <w:rPr>
          <w:rFonts w:ascii="Garamond" w:hAnsi="Garamond" w:cs="Times New Roman"/>
        </w:rPr>
        <w:t>hymnographi</w:t>
      </w:r>
      <w:r w:rsidR="0073780E" w:rsidRPr="00B802DD">
        <w:rPr>
          <w:rFonts w:ascii="Garamond" w:hAnsi="Garamond" w:cs="Times New Roman"/>
        </w:rPr>
        <w:t>c</w:t>
      </w:r>
      <w:proofErr w:type="spellEnd"/>
      <w:r w:rsidR="0073780E" w:rsidRPr="00B802DD">
        <w:rPr>
          <w:rFonts w:ascii="Garamond" w:hAnsi="Garamond" w:cs="Times New Roman"/>
        </w:rPr>
        <w:t xml:space="preserve"> traditions, </w:t>
      </w:r>
      <w:proofErr w:type="spellStart"/>
      <w:r w:rsidR="0073780E" w:rsidRPr="00B802DD">
        <w:rPr>
          <w:rFonts w:ascii="Garamond" w:hAnsi="Garamond" w:cs="Times New Roman"/>
        </w:rPr>
        <w:t>Syriac</w:t>
      </w:r>
      <w:proofErr w:type="spellEnd"/>
      <w:r w:rsidR="0073780E" w:rsidRPr="00B802DD">
        <w:rPr>
          <w:rFonts w:ascii="Garamond" w:hAnsi="Garamond" w:cs="Times New Roman"/>
        </w:rPr>
        <w:t xml:space="preserve"> and Greek.</w:t>
      </w:r>
      <w:r w:rsidRPr="00B802DD">
        <w:rPr>
          <w:rFonts w:ascii="Garamond" w:hAnsi="Garamond" w:cs="Times New Roman"/>
        </w:rPr>
        <w:t xml:space="preserve"> I will focus in particular on the figures </w:t>
      </w:r>
      <w:r w:rsidR="00455614" w:rsidRPr="00B802DD">
        <w:rPr>
          <w:rFonts w:ascii="Garamond" w:hAnsi="Garamond" w:cs="Times New Roman"/>
        </w:rPr>
        <w:t>of the Samaritan Woman (John 4:</w:t>
      </w:r>
      <w:r w:rsidRPr="00B802DD">
        <w:rPr>
          <w:rFonts w:ascii="Garamond" w:hAnsi="Garamond" w:cs="Times New Roman"/>
        </w:rPr>
        <w:t>7-42</w:t>
      </w:r>
      <w:r w:rsidR="00455614" w:rsidRPr="00B802DD">
        <w:rPr>
          <w:rFonts w:ascii="Garamond" w:hAnsi="Garamond" w:cs="Times New Roman"/>
        </w:rPr>
        <w:t>) and the Sinful Woman (Luke 7:</w:t>
      </w:r>
      <w:r w:rsidRPr="00B802DD">
        <w:rPr>
          <w:rFonts w:ascii="Garamond" w:hAnsi="Garamond" w:cs="Times New Roman"/>
        </w:rPr>
        <w:t xml:space="preserve">36-50) in the hymns of St. </w:t>
      </w:r>
      <w:proofErr w:type="spellStart"/>
      <w:r w:rsidRPr="00B802DD">
        <w:rPr>
          <w:rFonts w:ascii="Garamond" w:hAnsi="Garamond" w:cs="Times New Roman"/>
        </w:rPr>
        <w:t>Ephrem</w:t>
      </w:r>
      <w:proofErr w:type="spellEnd"/>
      <w:r w:rsidRPr="00B802DD">
        <w:rPr>
          <w:rFonts w:ascii="Garamond" w:hAnsi="Garamond" w:cs="Times New Roman"/>
        </w:rPr>
        <w:t xml:space="preserve"> the Syrian (d. 373) and St. </w:t>
      </w:r>
      <w:proofErr w:type="spellStart"/>
      <w:r w:rsidRPr="00B802DD">
        <w:rPr>
          <w:rFonts w:ascii="Garamond" w:hAnsi="Garamond" w:cs="Times New Roman"/>
        </w:rPr>
        <w:t>Romanos</w:t>
      </w:r>
      <w:proofErr w:type="spellEnd"/>
      <w:r w:rsidRPr="00B802DD">
        <w:rPr>
          <w:rFonts w:ascii="Garamond" w:hAnsi="Garamond" w:cs="Times New Roman"/>
        </w:rPr>
        <w:t xml:space="preserve"> the Melodist (fl. 540s).  </w:t>
      </w:r>
    </w:p>
    <w:p w:rsidR="00D95F1D" w:rsidRPr="00B802DD" w:rsidRDefault="00D95F1D" w:rsidP="00D95F1D">
      <w:pPr>
        <w:ind w:firstLine="720"/>
        <w:rPr>
          <w:rFonts w:ascii="Garamond" w:hAnsi="Garamond" w:cs="Times New Roman"/>
        </w:rPr>
      </w:pPr>
    </w:p>
    <w:p w:rsidR="00D95F1D" w:rsidRPr="00B802DD" w:rsidRDefault="00D95F1D" w:rsidP="00D95F1D">
      <w:pPr>
        <w:ind w:firstLine="720"/>
        <w:rPr>
          <w:rFonts w:ascii="Garamond" w:hAnsi="Garamond" w:cs="Times New Roman"/>
        </w:rPr>
      </w:pPr>
    </w:p>
    <w:p w:rsidR="00764398" w:rsidRPr="00B802DD" w:rsidRDefault="00764398" w:rsidP="000573AA">
      <w:pPr>
        <w:rPr>
          <w:rFonts w:ascii="Garamond" w:hAnsi="Garamond" w:cs="Times New Roman"/>
        </w:rPr>
      </w:pPr>
    </w:p>
    <w:p w:rsidR="00D95F1D" w:rsidRPr="00B802DD" w:rsidRDefault="00D95F1D" w:rsidP="00D95F1D">
      <w:pPr>
        <w:ind w:firstLine="720"/>
        <w:rPr>
          <w:rFonts w:ascii="Garamond" w:hAnsi="Garamond" w:cs="Times New Roman"/>
        </w:rPr>
      </w:pPr>
    </w:p>
    <w:p w:rsidR="00D95F1D" w:rsidRPr="00B802DD" w:rsidRDefault="003F5C8C" w:rsidP="00D95F1D">
      <w:pPr>
        <w:jc w:val="center"/>
        <w:rPr>
          <w:rFonts w:ascii="Garamond" w:hAnsi="Garamond" w:cs="Times New Roman"/>
          <w:b/>
          <w:bCs/>
          <w:smallCaps/>
        </w:rPr>
      </w:pPr>
      <w:r w:rsidRPr="00B802DD">
        <w:rPr>
          <w:rFonts w:ascii="Garamond" w:hAnsi="Garamond" w:cs="Times New Roman"/>
          <w:b/>
          <w:bCs/>
          <w:smallCaps/>
        </w:rPr>
        <w:t>Producing New Testament Manuscripts in Byzantiu</w:t>
      </w:r>
      <w:r w:rsidR="00B1362C" w:rsidRPr="00B802DD">
        <w:rPr>
          <w:rFonts w:ascii="Garamond" w:hAnsi="Garamond" w:cs="Times New Roman"/>
          <w:b/>
          <w:bCs/>
          <w:smallCaps/>
        </w:rPr>
        <w:t>m</w:t>
      </w:r>
    </w:p>
    <w:p w:rsidR="00BC3E4F" w:rsidRPr="00B802DD" w:rsidRDefault="003F5C8C" w:rsidP="00455614">
      <w:pPr>
        <w:jc w:val="center"/>
        <w:rPr>
          <w:rFonts w:ascii="Garamond" w:hAnsi="Garamond" w:cs="Times New Roman"/>
          <w:b/>
          <w:bCs/>
          <w:smallCaps/>
        </w:rPr>
      </w:pPr>
      <w:r w:rsidRPr="00B802DD">
        <w:rPr>
          <w:rFonts w:ascii="Garamond" w:hAnsi="Garamond" w:cs="Times New Roman"/>
          <w:b/>
          <w:bCs/>
          <w:smallCaps/>
        </w:rPr>
        <w:t xml:space="preserve">Scribes, Scriptoria, and Patrons </w:t>
      </w:r>
    </w:p>
    <w:p w:rsidR="00D95F1D" w:rsidRPr="00B802DD" w:rsidRDefault="00D95F1D" w:rsidP="00D95F1D">
      <w:pPr>
        <w:jc w:val="center"/>
        <w:rPr>
          <w:rFonts w:ascii="Garamond" w:hAnsi="Garamond" w:cs="Times New Roman"/>
          <w:iCs/>
          <w:sz w:val="22"/>
          <w:szCs w:val="22"/>
        </w:rPr>
      </w:pPr>
      <w:proofErr w:type="spellStart"/>
      <w:r w:rsidRPr="00B802DD">
        <w:rPr>
          <w:rFonts w:ascii="Garamond" w:hAnsi="Garamond" w:cs="Times New Roman"/>
          <w:iCs/>
          <w:sz w:val="22"/>
          <w:szCs w:val="22"/>
        </w:rPr>
        <w:t>Nadezhda</w:t>
      </w:r>
      <w:proofErr w:type="spellEnd"/>
      <w:r w:rsidRPr="00B802DD">
        <w:rPr>
          <w:rFonts w:ascii="Garamond" w:hAnsi="Garamond" w:cs="Times New Roman"/>
          <w:iCs/>
          <w:sz w:val="22"/>
          <w:szCs w:val="22"/>
        </w:rPr>
        <w:t xml:space="preserve"> </w:t>
      </w:r>
      <w:proofErr w:type="spellStart"/>
      <w:r w:rsidRPr="00B802DD">
        <w:rPr>
          <w:rFonts w:ascii="Garamond" w:hAnsi="Garamond" w:cs="Times New Roman"/>
          <w:iCs/>
          <w:sz w:val="22"/>
          <w:szCs w:val="22"/>
        </w:rPr>
        <w:t>Kavrus</w:t>
      </w:r>
      <w:proofErr w:type="spellEnd"/>
      <w:r w:rsidRPr="00B802DD">
        <w:rPr>
          <w:rFonts w:ascii="Garamond" w:hAnsi="Garamond" w:cs="Times New Roman"/>
          <w:iCs/>
          <w:sz w:val="22"/>
          <w:szCs w:val="22"/>
        </w:rPr>
        <w:t>-Hoffmann</w:t>
      </w:r>
      <w:r w:rsidR="00455614" w:rsidRPr="00B802DD">
        <w:rPr>
          <w:rFonts w:ascii="Garamond" w:hAnsi="Garamond" w:cs="Times New Roman"/>
          <w:iCs/>
          <w:sz w:val="22"/>
          <w:szCs w:val="22"/>
        </w:rPr>
        <w:t xml:space="preserve"> </w:t>
      </w:r>
    </w:p>
    <w:p w:rsidR="00D95F1D" w:rsidRPr="00B802DD" w:rsidRDefault="00D95F1D" w:rsidP="00D95F1D">
      <w:pPr>
        <w:jc w:val="center"/>
        <w:rPr>
          <w:rFonts w:ascii="Garamond" w:hAnsi="Garamond" w:cs="Times New Roman"/>
          <w:iCs/>
        </w:rPr>
      </w:pPr>
    </w:p>
    <w:p w:rsidR="00D95F1D" w:rsidRPr="00B802DD" w:rsidRDefault="00D95F1D" w:rsidP="008D1F34">
      <w:pPr>
        <w:jc w:val="both"/>
        <w:rPr>
          <w:rFonts w:ascii="Garamond" w:hAnsi="Garamond" w:cs="Times New Roman"/>
        </w:rPr>
      </w:pPr>
      <w:r w:rsidRPr="00B802DD">
        <w:rPr>
          <w:rFonts w:ascii="Garamond" w:hAnsi="Garamond" w:cs="Times New Roman"/>
        </w:rPr>
        <w:t xml:space="preserve">Very little is known about the production of New Testament manuscripts before the ninth century (the so-called </w:t>
      </w:r>
      <w:r w:rsidRPr="00B802DD">
        <w:rPr>
          <w:rFonts w:ascii="Garamond" w:hAnsi="Garamond" w:cs="Times New Roman"/>
          <w:i/>
          <w:iCs/>
        </w:rPr>
        <w:t>majuscules</w:t>
      </w:r>
      <w:r w:rsidRPr="00B802DD">
        <w:rPr>
          <w:rFonts w:ascii="Garamond" w:hAnsi="Garamond" w:cs="Times New Roman"/>
        </w:rPr>
        <w:t>): the names and social status of the scribes, as well as the patrons and places of production, are not known. Moreover, none of these early manuscripts has been securely dated, and no attempt has been made to carbon-date th</w:t>
      </w:r>
      <w:r w:rsidR="00455614" w:rsidRPr="00B802DD">
        <w:rPr>
          <w:rFonts w:ascii="Garamond" w:hAnsi="Garamond" w:cs="Times New Roman"/>
        </w:rPr>
        <w:t xml:space="preserve">em, to the best of my knowledge. </w:t>
      </w:r>
      <w:r w:rsidRPr="00B802DD">
        <w:rPr>
          <w:rFonts w:ascii="Garamond" w:hAnsi="Garamond" w:cs="Times New Roman"/>
        </w:rPr>
        <w:t xml:space="preserve">For example, Codex </w:t>
      </w:r>
      <w:proofErr w:type="spellStart"/>
      <w:r w:rsidRPr="00B802DD">
        <w:rPr>
          <w:rFonts w:ascii="Garamond" w:hAnsi="Garamond" w:cs="Times New Roman"/>
        </w:rPr>
        <w:t>Washingtonensis</w:t>
      </w:r>
      <w:proofErr w:type="spellEnd"/>
      <w:r w:rsidRPr="00B802DD">
        <w:rPr>
          <w:rFonts w:ascii="Garamond" w:hAnsi="Garamond" w:cs="Times New Roman"/>
        </w:rPr>
        <w:t xml:space="preserve"> (</w:t>
      </w:r>
      <w:proofErr w:type="gramStart"/>
      <w:r w:rsidRPr="00B802DD">
        <w:rPr>
          <w:rFonts w:ascii="Garamond" w:hAnsi="Garamond" w:cs="Times New Roman"/>
        </w:rPr>
        <w:t>W,</w:t>
      </w:r>
      <w:proofErr w:type="gramEnd"/>
      <w:r w:rsidRPr="00B802DD">
        <w:rPr>
          <w:rFonts w:ascii="Garamond" w:hAnsi="Garamond" w:cs="Times New Roman"/>
        </w:rPr>
        <w:t xml:space="preserve"> or GA 032) has been attributed to the fourth, fifth, sixth, and recently to the eighth century.</w:t>
      </w:r>
    </w:p>
    <w:p w:rsidR="00D95F1D" w:rsidRPr="00B802DD" w:rsidRDefault="00D95F1D" w:rsidP="008D1F34">
      <w:pPr>
        <w:jc w:val="both"/>
        <w:rPr>
          <w:rFonts w:ascii="Garamond" w:hAnsi="Garamond" w:cs="Times New Roman"/>
        </w:rPr>
      </w:pPr>
      <w:r w:rsidRPr="00B802DD">
        <w:rPr>
          <w:rFonts w:ascii="Garamond" w:hAnsi="Garamond" w:cs="Times New Roman"/>
        </w:rPr>
        <w:tab/>
        <w:t xml:space="preserve">The earliest minuscule New Testament manuscript with a scribal colophon is codex </w:t>
      </w:r>
      <w:proofErr w:type="spellStart"/>
      <w:r w:rsidRPr="00B802DD">
        <w:rPr>
          <w:rFonts w:ascii="Garamond" w:hAnsi="Garamond" w:cs="Times New Roman"/>
        </w:rPr>
        <w:t>Petropolitanus</w:t>
      </w:r>
      <w:proofErr w:type="spellEnd"/>
      <w:r w:rsidRPr="00B802DD">
        <w:rPr>
          <w:rFonts w:ascii="Garamond" w:hAnsi="Garamond" w:cs="Times New Roman"/>
        </w:rPr>
        <w:t xml:space="preserve"> 219 from the National Library of Russia: it contains four Gospels and was executed by the scribe and </w:t>
      </w:r>
      <w:proofErr w:type="spellStart"/>
      <w:r w:rsidRPr="00B802DD">
        <w:rPr>
          <w:rFonts w:ascii="Garamond" w:hAnsi="Garamond" w:cs="Times New Roman"/>
        </w:rPr>
        <w:t>hegumenos</w:t>
      </w:r>
      <w:proofErr w:type="spellEnd"/>
      <w:r w:rsidRPr="00B802DD">
        <w:rPr>
          <w:rFonts w:ascii="Garamond" w:hAnsi="Garamond" w:cs="Times New Roman"/>
        </w:rPr>
        <w:t xml:space="preserve"> of the </w:t>
      </w:r>
      <w:proofErr w:type="spellStart"/>
      <w:r w:rsidRPr="00B802DD">
        <w:rPr>
          <w:rFonts w:ascii="Garamond" w:hAnsi="Garamond" w:cs="Times New Roman"/>
        </w:rPr>
        <w:t>Stoudios</w:t>
      </w:r>
      <w:proofErr w:type="spellEnd"/>
      <w:r w:rsidRPr="00B802DD">
        <w:rPr>
          <w:rFonts w:ascii="Garamond" w:hAnsi="Garamond" w:cs="Times New Roman"/>
        </w:rPr>
        <w:t xml:space="preserve"> Monastery, </w:t>
      </w:r>
      <w:proofErr w:type="spellStart"/>
      <w:r w:rsidRPr="00B802DD">
        <w:rPr>
          <w:rFonts w:ascii="Garamond" w:hAnsi="Garamond" w:cs="Times New Roman"/>
        </w:rPr>
        <w:t>Nikolaos</w:t>
      </w:r>
      <w:proofErr w:type="spellEnd"/>
      <w:r w:rsidRPr="00B802DD">
        <w:rPr>
          <w:rFonts w:ascii="Garamond" w:hAnsi="Garamond" w:cs="Times New Roman"/>
        </w:rPr>
        <w:t xml:space="preserve">, in 835. </w:t>
      </w:r>
      <w:proofErr w:type="spellStart"/>
      <w:r w:rsidRPr="00B802DD">
        <w:rPr>
          <w:rFonts w:ascii="Garamond" w:hAnsi="Garamond" w:cs="Times New Roman"/>
        </w:rPr>
        <w:t>Codicological</w:t>
      </w:r>
      <w:proofErr w:type="spellEnd"/>
      <w:r w:rsidRPr="00B802DD">
        <w:rPr>
          <w:rFonts w:ascii="Garamond" w:hAnsi="Garamond" w:cs="Times New Roman"/>
        </w:rPr>
        <w:t xml:space="preserve"> and paleographic evidence enabled me to attribute to the </w:t>
      </w:r>
      <w:proofErr w:type="spellStart"/>
      <w:r w:rsidRPr="00B802DD">
        <w:rPr>
          <w:rFonts w:ascii="Garamond" w:hAnsi="Garamond" w:cs="Times New Roman"/>
        </w:rPr>
        <w:t>Stoudios</w:t>
      </w:r>
      <w:proofErr w:type="spellEnd"/>
      <w:r w:rsidRPr="00B802DD">
        <w:rPr>
          <w:rFonts w:ascii="Garamond" w:hAnsi="Garamond" w:cs="Times New Roman"/>
        </w:rPr>
        <w:t xml:space="preserve"> scri</w:t>
      </w:r>
      <w:r w:rsidR="00D506F3" w:rsidRPr="00B802DD">
        <w:rPr>
          <w:rFonts w:ascii="Garamond" w:hAnsi="Garamond" w:cs="Times New Roman"/>
        </w:rPr>
        <w:t>ptorium another ninth-century New Testament</w:t>
      </w:r>
      <w:r w:rsidRPr="00B802DD">
        <w:rPr>
          <w:rFonts w:ascii="Garamond" w:hAnsi="Garamond" w:cs="Times New Roman"/>
        </w:rPr>
        <w:t xml:space="preserve"> manuscript, codex Gruber 152 from the Lutheran</w:t>
      </w:r>
      <w:r w:rsidR="00455614" w:rsidRPr="00B802DD">
        <w:rPr>
          <w:rFonts w:ascii="Garamond" w:hAnsi="Garamond" w:cs="Times New Roman"/>
        </w:rPr>
        <w:t xml:space="preserve"> School of Theology at Chicago. </w:t>
      </w:r>
      <w:r w:rsidRPr="00B802DD">
        <w:rPr>
          <w:rFonts w:ascii="Garamond" w:hAnsi="Garamond" w:cs="Times New Roman"/>
        </w:rPr>
        <w:t>The Gruber 152 is an early minuscule manuscript that contains the complete New Testament. Such manuscripts are rar</w:t>
      </w:r>
      <w:r w:rsidR="00D506F3" w:rsidRPr="00B802DD">
        <w:rPr>
          <w:rFonts w:ascii="Garamond" w:hAnsi="Garamond" w:cs="Times New Roman"/>
        </w:rPr>
        <w:t>e: of about 6,000 known Greek New Testament</w:t>
      </w:r>
      <w:r w:rsidRPr="00B802DD">
        <w:rPr>
          <w:rFonts w:ascii="Garamond" w:hAnsi="Garamond" w:cs="Times New Roman"/>
        </w:rPr>
        <w:t xml:space="preserve"> manuscripts, only sixty-one contain the complet</w:t>
      </w:r>
      <w:r w:rsidR="00D506F3" w:rsidRPr="00B802DD">
        <w:rPr>
          <w:rFonts w:ascii="Garamond" w:hAnsi="Garamond" w:cs="Times New Roman"/>
        </w:rPr>
        <w:t xml:space="preserve">e New Testament. The </w:t>
      </w:r>
      <w:proofErr w:type="spellStart"/>
      <w:r w:rsidR="00D506F3" w:rsidRPr="00B802DD">
        <w:rPr>
          <w:rFonts w:ascii="Garamond" w:hAnsi="Garamond" w:cs="Times New Roman"/>
        </w:rPr>
        <w:t>Stoudite</w:t>
      </w:r>
      <w:proofErr w:type="spellEnd"/>
      <w:r w:rsidR="00D506F3" w:rsidRPr="00B802DD">
        <w:rPr>
          <w:rFonts w:ascii="Garamond" w:hAnsi="Garamond" w:cs="Times New Roman"/>
        </w:rPr>
        <w:t xml:space="preserve"> New Testament</w:t>
      </w:r>
      <w:r w:rsidRPr="00B802DD">
        <w:rPr>
          <w:rFonts w:ascii="Garamond" w:hAnsi="Garamond" w:cs="Times New Roman"/>
        </w:rPr>
        <w:t xml:space="preserve"> manuscripts are not decorated and were most likely intended for the internal use in the Monastery.</w:t>
      </w:r>
    </w:p>
    <w:p w:rsidR="00D95F1D" w:rsidRPr="00B802DD" w:rsidRDefault="00D95F1D" w:rsidP="008D1F34">
      <w:pPr>
        <w:jc w:val="both"/>
        <w:rPr>
          <w:rFonts w:ascii="Garamond" w:hAnsi="Garamond" w:cs="Times New Roman"/>
        </w:rPr>
      </w:pPr>
      <w:r w:rsidRPr="00B802DD">
        <w:rPr>
          <w:rFonts w:ascii="Garamond" w:hAnsi="Garamond" w:cs="Times New Roman"/>
        </w:rPr>
        <w:lastRenderedPageBreak/>
        <w:tab/>
        <w:t>In the late ninth and first half of the tenth centuries, many small-sized Gospel manuscripts w</w:t>
      </w:r>
      <w:r w:rsidR="0073780E" w:rsidRPr="00B802DD">
        <w:rPr>
          <w:rFonts w:ascii="Garamond" w:hAnsi="Garamond" w:cs="Times New Roman"/>
        </w:rPr>
        <w:t xml:space="preserve">ere produced in Constantinople. </w:t>
      </w:r>
      <w:r w:rsidRPr="00B802DD">
        <w:rPr>
          <w:rFonts w:ascii="Garamond" w:hAnsi="Garamond" w:cs="Times New Roman"/>
        </w:rPr>
        <w:t>Most were exquisitely decorated with he</w:t>
      </w:r>
      <w:r w:rsidR="00455614" w:rsidRPr="00B802DD">
        <w:rPr>
          <w:rFonts w:ascii="Garamond" w:hAnsi="Garamond" w:cs="Times New Roman"/>
        </w:rPr>
        <w:t xml:space="preserve">adpieces and initials, and some </w:t>
      </w:r>
      <w:r w:rsidRPr="00B802DD">
        <w:rPr>
          <w:rFonts w:ascii="Garamond" w:hAnsi="Garamond" w:cs="Times New Roman"/>
        </w:rPr>
        <w:t xml:space="preserve">with portraits of the evangelists. These “pocket-sized” books probably were executed in independent </w:t>
      </w:r>
      <w:proofErr w:type="spellStart"/>
      <w:r w:rsidRPr="00B802DD">
        <w:rPr>
          <w:rFonts w:ascii="Garamond" w:hAnsi="Garamond" w:cs="Times New Roman"/>
          <w:i/>
          <w:iCs/>
        </w:rPr>
        <w:t>ergasteria</w:t>
      </w:r>
      <w:proofErr w:type="spellEnd"/>
      <w:r w:rsidRPr="00B802DD">
        <w:rPr>
          <w:rFonts w:ascii="Garamond" w:hAnsi="Garamond" w:cs="Times New Roman"/>
        </w:rPr>
        <w:t xml:space="preserve">, not in monastic scriptoria, and were intended for private patrons—for example, codices </w:t>
      </w:r>
      <w:proofErr w:type="spellStart"/>
      <w:r w:rsidRPr="00B802DD">
        <w:rPr>
          <w:rFonts w:ascii="Garamond" w:hAnsi="Garamond" w:cs="Times New Roman"/>
        </w:rPr>
        <w:t>Petropolitanus</w:t>
      </w:r>
      <w:proofErr w:type="spellEnd"/>
      <w:r w:rsidRPr="00B802DD">
        <w:rPr>
          <w:rFonts w:ascii="Garamond" w:hAnsi="Garamond" w:cs="Times New Roman"/>
        </w:rPr>
        <w:t xml:space="preserve"> gr. 220 and “Hoffman Gospels” at the </w:t>
      </w:r>
      <w:proofErr w:type="spellStart"/>
      <w:r w:rsidRPr="00B802DD">
        <w:rPr>
          <w:rFonts w:ascii="Garamond" w:hAnsi="Garamond" w:cs="Times New Roman"/>
        </w:rPr>
        <w:t>Beinecke</w:t>
      </w:r>
      <w:proofErr w:type="spellEnd"/>
      <w:r w:rsidRPr="00B802DD">
        <w:rPr>
          <w:rFonts w:ascii="Garamond" w:hAnsi="Garamond" w:cs="Times New Roman"/>
        </w:rPr>
        <w:t xml:space="preserve"> Library, Yale University.</w:t>
      </w:r>
    </w:p>
    <w:p w:rsidR="00D95F1D" w:rsidRPr="00B802DD" w:rsidRDefault="00D95F1D" w:rsidP="008D1F34">
      <w:pPr>
        <w:jc w:val="both"/>
        <w:rPr>
          <w:rFonts w:ascii="Garamond" w:hAnsi="Garamond" w:cs="Times New Roman"/>
        </w:rPr>
      </w:pPr>
      <w:r w:rsidRPr="00B802DD">
        <w:rPr>
          <w:rFonts w:ascii="Garamond" w:hAnsi="Garamond" w:cs="Times New Roman"/>
        </w:rPr>
        <w:tab/>
        <w:t>In the eleventh and twelfth centuries, the growing number of monasteries and churches in the Byzantine Empire created an increasing demand fo</w:t>
      </w:r>
      <w:r w:rsidR="00D506F3" w:rsidRPr="00B802DD">
        <w:rPr>
          <w:rFonts w:ascii="Garamond" w:hAnsi="Garamond" w:cs="Times New Roman"/>
        </w:rPr>
        <w:t>r New Testament</w:t>
      </w:r>
      <w:r w:rsidRPr="00B802DD">
        <w:rPr>
          <w:rFonts w:ascii="Garamond" w:hAnsi="Garamond" w:cs="Times New Roman"/>
        </w:rPr>
        <w:t xml:space="preserve"> manuscripts, especially lectionaries. Scribes in Constantinople and many new centers of manuscript production, such as Mount Athos and Cypr</w:t>
      </w:r>
      <w:r w:rsidR="00412DE7" w:rsidRPr="00B802DD">
        <w:rPr>
          <w:rFonts w:ascii="Garamond" w:hAnsi="Garamond" w:cs="Times New Roman"/>
        </w:rPr>
        <w:t xml:space="preserve">us, toiled to meet this demand. </w:t>
      </w:r>
      <w:r w:rsidRPr="00B802DD">
        <w:rPr>
          <w:rFonts w:ascii="Garamond" w:hAnsi="Garamond" w:cs="Times New Roman"/>
        </w:rPr>
        <w:t>The Latin conquest disrupted manuscript producti</w:t>
      </w:r>
      <w:r w:rsidR="00D506F3" w:rsidRPr="00B802DD">
        <w:rPr>
          <w:rFonts w:ascii="Garamond" w:hAnsi="Garamond" w:cs="Times New Roman"/>
        </w:rPr>
        <w:t>on in Constantinople, but the New Testament</w:t>
      </w:r>
      <w:r w:rsidRPr="00B802DD">
        <w:rPr>
          <w:rFonts w:ascii="Garamond" w:hAnsi="Garamond" w:cs="Times New Roman"/>
        </w:rPr>
        <w:t xml:space="preserve"> manuscripts continued to be produced in the provinces—for example, </w:t>
      </w:r>
      <w:proofErr w:type="spellStart"/>
      <w:r w:rsidRPr="00B802DD">
        <w:rPr>
          <w:rFonts w:ascii="Garamond" w:hAnsi="Garamond" w:cs="Times New Roman"/>
        </w:rPr>
        <w:t>Epiros</w:t>
      </w:r>
      <w:proofErr w:type="spellEnd"/>
      <w:r w:rsidRPr="00B802DD">
        <w:rPr>
          <w:rFonts w:ascii="Garamond" w:hAnsi="Garamond" w:cs="Times New Roman"/>
        </w:rPr>
        <w:t>.</w:t>
      </w:r>
    </w:p>
    <w:p w:rsidR="00D95F1D" w:rsidRPr="00B802DD" w:rsidRDefault="00D95F1D" w:rsidP="008D1F34">
      <w:pPr>
        <w:jc w:val="both"/>
        <w:rPr>
          <w:rFonts w:ascii="Garamond" w:hAnsi="Garamond" w:cs="Times New Roman"/>
        </w:rPr>
      </w:pPr>
      <w:r w:rsidRPr="00B802DD">
        <w:rPr>
          <w:rFonts w:ascii="Garamond" w:hAnsi="Garamond" w:cs="Times New Roman"/>
        </w:rPr>
        <w:tab/>
        <w:t xml:space="preserve">At the end of the thirteenth and in the fourteenth centuries, the </w:t>
      </w:r>
      <w:proofErr w:type="spellStart"/>
      <w:r w:rsidRPr="00B802DD">
        <w:rPr>
          <w:rFonts w:ascii="Garamond" w:hAnsi="Garamond" w:cs="Times New Roman"/>
        </w:rPr>
        <w:t>Pala</w:t>
      </w:r>
      <w:r w:rsidR="008D1F34" w:rsidRPr="00B802DD">
        <w:rPr>
          <w:rFonts w:ascii="Garamond" w:hAnsi="Garamond" w:cs="Times New Roman"/>
        </w:rPr>
        <w:t>i</w:t>
      </w:r>
      <w:r w:rsidRPr="00B802DD">
        <w:rPr>
          <w:rFonts w:ascii="Garamond" w:hAnsi="Garamond" w:cs="Times New Roman"/>
        </w:rPr>
        <w:t>ologan</w:t>
      </w:r>
      <w:proofErr w:type="spellEnd"/>
      <w:r w:rsidRPr="00B802DD">
        <w:rPr>
          <w:rFonts w:ascii="Garamond" w:hAnsi="Garamond" w:cs="Times New Roman"/>
        </w:rPr>
        <w:t xml:space="preserve"> Renaissance revived manuscript production in Constantinople, and</w:t>
      </w:r>
      <w:r w:rsidR="00D506F3" w:rsidRPr="00B802DD">
        <w:rPr>
          <w:rFonts w:ascii="Garamond" w:hAnsi="Garamond" w:cs="Times New Roman"/>
        </w:rPr>
        <w:t xml:space="preserve"> many beautifully illuminated New Testament</w:t>
      </w:r>
      <w:r w:rsidRPr="00B802DD">
        <w:rPr>
          <w:rFonts w:ascii="Garamond" w:hAnsi="Garamond" w:cs="Times New Roman"/>
        </w:rPr>
        <w:t xml:space="preserve"> manuscripts were executed in the </w:t>
      </w:r>
      <w:proofErr w:type="spellStart"/>
      <w:r w:rsidRPr="00B802DD">
        <w:rPr>
          <w:rFonts w:ascii="Garamond" w:hAnsi="Garamond" w:cs="Times New Roman"/>
        </w:rPr>
        <w:t>Hodegon</w:t>
      </w:r>
      <w:proofErr w:type="spellEnd"/>
      <w:r w:rsidRPr="00B802DD">
        <w:rPr>
          <w:rFonts w:ascii="Garamond" w:hAnsi="Garamond" w:cs="Times New Roman"/>
        </w:rPr>
        <w:t xml:space="preserve"> Monastery and in independent </w:t>
      </w:r>
      <w:proofErr w:type="spellStart"/>
      <w:r w:rsidRPr="00B802DD">
        <w:rPr>
          <w:rFonts w:ascii="Garamond" w:hAnsi="Garamond" w:cs="Times New Roman"/>
          <w:i/>
          <w:iCs/>
        </w:rPr>
        <w:t>ergasteria</w:t>
      </w:r>
      <w:proofErr w:type="spellEnd"/>
      <w:r w:rsidRPr="00B802DD">
        <w:rPr>
          <w:rFonts w:ascii="Garamond" w:hAnsi="Garamond" w:cs="Times New Roman"/>
          <w:i/>
          <w:iCs/>
        </w:rPr>
        <w:t>—</w:t>
      </w:r>
      <w:r w:rsidRPr="00B802DD">
        <w:rPr>
          <w:rFonts w:ascii="Garamond" w:hAnsi="Garamond" w:cs="Times New Roman"/>
        </w:rPr>
        <w:t>for example, manuscripts that comprise the so-called “</w:t>
      </w:r>
      <w:proofErr w:type="spellStart"/>
      <w:r w:rsidRPr="00B802DD">
        <w:rPr>
          <w:rFonts w:ascii="Garamond" w:hAnsi="Garamond" w:cs="Times New Roman"/>
        </w:rPr>
        <w:t>Palaiologina</w:t>
      </w:r>
      <w:proofErr w:type="spellEnd"/>
      <w:r w:rsidRPr="00B802DD">
        <w:rPr>
          <w:rFonts w:ascii="Garamond" w:hAnsi="Garamond" w:cs="Times New Roman"/>
        </w:rPr>
        <w:t xml:space="preserve"> group.”</w:t>
      </w:r>
      <w:r w:rsidR="00412DE7" w:rsidRPr="00B802DD">
        <w:rPr>
          <w:rFonts w:ascii="Garamond" w:hAnsi="Garamond" w:cs="Times New Roman"/>
        </w:rPr>
        <w:t xml:space="preserve"> </w:t>
      </w:r>
      <w:r w:rsidRPr="00B802DD">
        <w:rPr>
          <w:rFonts w:ascii="Garamond" w:hAnsi="Garamond" w:cs="Times New Roman"/>
        </w:rPr>
        <w:t>Provincial centers also flouris</w:t>
      </w:r>
      <w:r w:rsidR="008D1F34" w:rsidRPr="00B802DD">
        <w:rPr>
          <w:rFonts w:ascii="Garamond" w:hAnsi="Garamond" w:cs="Times New Roman"/>
        </w:rPr>
        <w:t xml:space="preserve">hed—for example, in </w:t>
      </w:r>
      <w:proofErr w:type="spellStart"/>
      <w:r w:rsidR="008D1F34" w:rsidRPr="00B802DD">
        <w:rPr>
          <w:rFonts w:ascii="Garamond" w:hAnsi="Garamond" w:cs="Times New Roman"/>
        </w:rPr>
        <w:t>Thessalonike</w:t>
      </w:r>
      <w:proofErr w:type="spellEnd"/>
      <w:r w:rsidRPr="00B802DD">
        <w:rPr>
          <w:rFonts w:ascii="Garamond" w:hAnsi="Garamond" w:cs="Times New Roman"/>
        </w:rPr>
        <w:t xml:space="preserve"> (scribe Theodore </w:t>
      </w:r>
      <w:proofErr w:type="spellStart"/>
      <w:r w:rsidRPr="00B802DD">
        <w:rPr>
          <w:rFonts w:ascii="Garamond" w:hAnsi="Garamond" w:cs="Times New Roman"/>
        </w:rPr>
        <w:t>Hagiopetrites</w:t>
      </w:r>
      <w:proofErr w:type="spellEnd"/>
      <w:r w:rsidRPr="00B802DD">
        <w:rPr>
          <w:rFonts w:ascii="Garamond" w:hAnsi="Garamond" w:cs="Times New Roman"/>
        </w:rPr>
        <w:t xml:space="preserve"> and his circle).</w:t>
      </w:r>
    </w:p>
    <w:p w:rsidR="00D95F1D" w:rsidRPr="00B802DD" w:rsidRDefault="0098759A" w:rsidP="008D1F34">
      <w:pPr>
        <w:jc w:val="both"/>
        <w:rPr>
          <w:rFonts w:ascii="Garamond" w:hAnsi="Garamond" w:cs="Times New Roman"/>
        </w:rPr>
      </w:pPr>
      <w:r w:rsidRPr="00B802DD">
        <w:rPr>
          <w:rFonts w:ascii="Garamond" w:hAnsi="Garamond" w:cs="Times New Roman"/>
        </w:rPr>
        <w:tab/>
        <w:t>Thus, New Testament</w:t>
      </w:r>
      <w:r w:rsidR="00D95F1D" w:rsidRPr="00B802DD">
        <w:rPr>
          <w:rFonts w:ascii="Garamond" w:hAnsi="Garamond" w:cs="Times New Roman"/>
        </w:rPr>
        <w:t xml:space="preserve"> manuscripts were produced in every known monastic and independent scriptorium of Byzantium and were used in monasteries and by patrons, many of whom or whose heirs donated these manuscripts to monasteries.</w:t>
      </w:r>
    </w:p>
    <w:p w:rsidR="00D95F1D" w:rsidRPr="00B802DD" w:rsidRDefault="00D95F1D" w:rsidP="00D95F1D">
      <w:pPr>
        <w:ind w:firstLine="720"/>
        <w:rPr>
          <w:rFonts w:ascii="Garamond" w:hAnsi="Garamond" w:cs="Times New Roman"/>
        </w:rPr>
      </w:pPr>
    </w:p>
    <w:p w:rsidR="00764398" w:rsidRPr="00B802DD" w:rsidRDefault="00764398" w:rsidP="000573AA">
      <w:pPr>
        <w:rPr>
          <w:rFonts w:ascii="Garamond" w:hAnsi="Garamond" w:cs="Times New Roman"/>
        </w:rPr>
      </w:pPr>
    </w:p>
    <w:p w:rsidR="00764398" w:rsidRPr="00B802DD" w:rsidRDefault="00764398" w:rsidP="00D95F1D">
      <w:pPr>
        <w:ind w:firstLine="720"/>
        <w:rPr>
          <w:rFonts w:ascii="Garamond" w:hAnsi="Garamond" w:cs="Times New Roman"/>
        </w:rPr>
      </w:pPr>
    </w:p>
    <w:p w:rsidR="008D1F34" w:rsidRPr="00B802DD" w:rsidRDefault="008D1F34" w:rsidP="00D95F1D">
      <w:pPr>
        <w:jc w:val="center"/>
        <w:rPr>
          <w:rFonts w:ascii="Garamond" w:hAnsi="Garamond" w:cs="Times New Roman"/>
          <w:i/>
        </w:rPr>
      </w:pPr>
    </w:p>
    <w:p w:rsidR="00BC3E4F" w:rsidRPr="00B802DD" w:rsidRDefault="00D95F1D" w:rsidP="00412DE7">
      <w:pPr>
        <w:jc w:val="center"/>
        <w:rPr>
          <w:rFonts w:ascii="Garamond" w:hAnsi="Garamond" w:cs="Times New Roman"/>
          <w:b/>
          <w:smallCaps/>
        </w:rPr>
      </w:pPr>
      <w:r w:rsidRPr="00B802DD">
        <w:rPr>
          <w:rFonts w:ascii="Garamond" w:hAnsi="Garamond" w:cs="Times New Roman"/>
          <w:b/>
          <w:smallCaps/>
        </w:rPr>
        <w:t>New Testament Exegesis in Byzantium</w:t>
      </w:r>
    </w:p>
    <w:p w:rsidR="00D95F1D" w:rsidRPr="00B802DD" w:rsidRDefault="00D95F1D" w:rsidP="00D95F1D">
      <w:pPr>
        <w:jc w:val="center"/>
        <w:rPr>
          <w:rFonts w:ascii="Garamond" w:hAnsi="Garamond" w:cs="Times New Roman"/>
          <w:sz w:val="22"/>
          <w:szCs w:val="22"/>
        </w:rPr>
      </w:pPr>
      <w:r w:rsidRPr="00B802DD">
        <w:rPr>
          <w:rFonts w:ascii="Garamond" w:hAnsi="Garamond" w:cs="Times New Roman"/>
          <w:sz w:val="22"/>
          <w:szCs w:val="22"/>
        </w:rPr>
        <w:t xml:space="preserve">Tia M. </w:t>
      </w:r>
      <w:proofErr w:type="spellStart"/>
      <w:r w:rsidRPr="00B802DD">
        <w:rPr>
          <w:rFonts w:ascii="Garamond" w:hAnsi="Garamond" w:cs="Times New Roman"/>
          <w:sz w:val="22"/>
          <w:szCs w:val="22"/>
        </w:rPr>
        <w:t>Kolbaba</w:t>
      </w:r>
      <w:proofErr w:type="spellEnd"/>
      <w:r w:rsidR="00412DE7" w:rsidRPr="00B802DD">
        <w:rPr>
          <w:rFonts w:ascii="Garamond" w:hAnsi="Garamond" w:cs="Times New Roman"/>
          <w:sz w:val="22"/>
          <w:szCs w:val="22"/>
        </w:rPr>
        <w:t xml:space="preserve"> </w:t>
      </w:r>
    </w:p>
    <w:p w:rsidR="00BC3E4F" w:rsidRPr="00B802DD" w:rsidRDefault="00BC3E4F" w:rsidP="00D95F1D">
      <w:pPr>
        <w:jc w:val="center"/>
        <w:rPr>
          <w:rFonts w:ascii="Garamond" w:hAnsi="Garamond" w:cs="Times New Roman"/>
        </w:rPr>
      </w:pPr>
    </w:p>
    <w:p w:rsidR="00D95F1D" w:rsidRPr="00B802DD" w:rsidRDefault="00D95F1D" w:rsidP="00BC3E4F">
      <w:pPr>
        <w:jc w:val="both"/>
        <w:rPr>
          <w:rFonts w:ascii="Garamond" w:hAnsi="Garamond" w:cs="Times New Roman"/>
        </w:rPr>
      </w:pPr>
      <w:r w:rsidRPr="00B802DD">
        <w:rPr>
          <w:rFonts w:ascii="Garamond" w:hAnsi="Garamond" w:cs="Times New Roman"/>
        </w:rPr>
        <w:t>Byzantines who wanted to understand the Scriptures faced an enormous body of early</w:t>
      </w:r>
      <w:r w:rsidR="0073780E" w:rsidRPr="00B802DD">
        <w:rPr>
          <w:rFonts w:ascii="Garamond" w:hAnsi="Garamond" w:cs="Times New Roman"/>
        </w:rPr>
        <w:t xml:space="preserve"> Christian and patristic texts. </w:t>
      </w:r>
      <w:r w:rsidRPr="00B802DD">
        <w:rPr>
          <w:rFonts w:ascii="Garamond" w:hAnsi="Garamond" w:cs="Times New Roman"/>
        </w:rPr>
        <w:t>Asked a difficult question about doctrine, few felt t</w:t>
      </w:r>
      <w:r w:rsidR="0073780E" w:rsidRPr="00B802DD">
        <w:rPr>
          <w:rFonts w:ascii="Garamond" w:hAnsi="Garamond" w:cs="Times New Roman"/>
        </w:rPr>
        <w:t xml:space="preserve">he need to reinvent the wheel. </w:t>
      </w:r>
      <w:r w:rsidRPr="00B802DD">
        <w:rPr>
          <w:rFonts w:ascii="Garamond" w:hAnsi="Garamond" w:cs="Times New Roman"/>
        </w:rPr>
        <w:t xml:space="preserve">An Orthodox teacher asked about, for example, consubstantiality could consult any number of patristic commentaries on the first </w:t>
      </w:r>
      <w:r w:rsidR="0073780E" w:rsidRPr="00B802DD">
        <w:rPr>
          <w:rFonts w:ascii="Garamond" w:hAnsi="Garamond" w:cs="Times New Roman"/>
        </w:rPr>
        <w:t xml:space="preserve">chapter of the Gospel of John. </w:t>
      </w:r>
      <w:r w:rsidRPr="00B802DD">
        <w:rPr>
          <w:rFonts w:ascii="Garamond" w:hAnsi="Garamond" w:cs="Times New Roman"/>
        </w:rPr>
        <w:t xml:space="preserve">Even easier—and more likely—he could consult a catena of patristic commentaries on John 1 or a florilegium of </w:t>
      </w:r>
      <w:r w:rsidR="0073780E" w:rsidRPr="00B802DD">
        <w:rPr>
          <w:rFonts w:ascii="Garamond" w:hAnsi="Garamond" w:cs="Times New Roman"/>
        </w:rPr>
        <w:t xml:space="preserve">excerpts on consubstantiality. </w:t>
      </w:r>
      <w:r w:rsidRPr="00B802DD">
        <w:rPr>
          <w:rFonts w:ascii="Garamond" w:hAnsi="Garamond" w:cs="Times New Roman"/>
        </w:rPr>
        <w:t>Everything important was there in one reference volume, a situ</w:t>
      </w:r>
      <w:r w:rsidR="0073780E" w:rsidRPr="00B802DD">
        <w:rPr>
          <w:rFonts w:ascii="Garamond" w:hAnsi="Garamond" w:cs="Times New Roman"/>
        </w:rPr>
        <w:t xml:space="preserve">ation few teachers can resist. </w:t>
      </w:r>
      <w:r w:rsidRPr="00B802DD">
        <w:rPr>
          <w:rFonts w:ascii="Garamond" w:hAnsi="Garamond" w:cs="Times New Roman"/>
        </w:rPr>
        <w:t>Faced with a lineup of comments, interpretations, and explanations from Origen to John Chrysostom and beyond, he would have felt little nee</w:t>
      </w:r>
      <w:r w:rsidR="0073780E" w:rsidRPr="00B802DD">
        <w:rPr>
          <w:rFonts w:ascii="Garamond" w:hAnsi="Garamond" w:cs="Times New Roman"/>
        </w:rPr>
        <w:t xml:space="preserve">d to add something of his own. </w:t>
      </w:r>
      <w:r w:rsidRPr="00B802DD">
        <w:rPr>
          <w:rFonts w:ascii="Garamond" w:hAnsi="Garamond" w:cs="Times New Roman"/>
        </w:rPr>
        <w:t>New exegesis, then, was called forth primarily when historical circumstances raised issues not adequa</w:t>
      </w:r>
      <w:r w:rsidR="0073780E" w:rsidRPr="00B802DD">
        <w:rPr>
          <w:rFonts w:ascii="Garamond" w:hAnsi="Garamond" w:cs="Times New Roman"/>
        </w:rPr>
        <w:t xml:space="preserve">tely discussed by the Fathers. </w:t>
      </w:r>
      <w:r w:rsidRPr="00B802DD">
        <w:rPr>
          <w:rFonts w:ascii="Garamond" w:hAnsi="Garamond" w:cs="Times New Roman"/>
        </w:rPr>
        <w:t>It should not surprise us that the Byzantine intellectuals most praised for interesting exegesis lived in interesting, even turbulent time</w:t>
      </w:r>
      <w:r w:rsidR="0073780E" w:rsidRPr="00B802DD">
        <w:rPr>
          <w:rFonts w:ascii="Garamond" w:hAnsi="Garamond" w:cs="Times New Roman"/>
        </w:rPr>
        <w:t xml:space="preserve">s:  </w:t>
      </w:r>
      <w:proofErr w:type="spellStart"/>
      <w:r w:rsidR="0073780E" w:rsidRPr="00B802DD">
        <w:rPr>
          <w:rFonts w:ascii="Garamond" w:hAnsi="Garamond" w:cs="Times New Roman"/>
        </w:rPr>
        <w:t>Photios</w:t>
      </w:r>
      <w:proofErr w:type="spellEnd"/>
      <w:r w:rsidR="0073780E" w:rsidRPr="00B802DD">
        <w:rPr>
          <w:rFonts w:ascii="Garamond" w:hAnsi="Garamond" w:cs="Times New Roman"/>
        </w:rPr>
        <w:t xml:space="preserve">, </w:t>
      </w:r>
      <w:proofErr w:type="spellStart"/>
      <w:r w:rsidR="0073780E" w:rsidRPr="00B802DD">
        <w:rPr>
          <w:rFonts w:ascii="Garamond" w:hAnsi="Garamond" w:cs="Times New Roman"/>
        </w:rPr>
        <w:t>Psellos</w:t>
      </w:r>
      <w:proofErr w:type="spellEnd"/>
      <w:r w:rsidR="0073780E" w:rsidRPr="00B802DD">
        <w:rPr>
          <w:rFonts w:ascii="Garamond" w:hAnsi="Garamond" w:cs="Times New Roman"/>
        </w:rPr>
        <w:t xml:space="preserve">, </w:t>
      </w:r>
      <w:proofErr w:type="spellStart"/>
      <w:proofErr w:type="gramStart"/>
      <w:r w:rsidR="0073780E" w:rsidRPr="00B802DD">
        <w:rPr>
          <w:rFonts w:ascii="Garamond" w:hAnsi="Garamond" w:cs="Times New Roman"/>
        </w:rPr>
        <w:t>Palamas</w:t>
      </w:r>
      <w:proofErr w:type="spellEnd"/>
      <w:proofErr w:type="gramEnd"/>
      <w:r w:rsidR="0073780E" w:rsidRPr="00B802DD">
        <w:rPr>
          <w:rFonts w:ascii="Garamond" w:hAnsi="Garamond" w:cs="Times New Roman"/>
        </w:rPr>
        <w:t xml:space="preserve">. </w:t>
      </w:r>
      <w:r w:rsidRPr="00B802DD">
        <w:rPr>
          <w:rFonts w:ascii="Garamond" w:hAnsi="Garamond" w:cs="Times New Roman"/>
        </w:rPr>
        <w:t xml:space="preserve">So too new exegetical moves might be made in response to challenges from outside the Orthodox world, as when Michael </w:t>
      </w:r>
      <w:proofErr w:type="spellStart"/>
      <w:r w:rsidRPr="00B802DD">
        <w:rPr>
          <w:rFonts w:ascii="Garamond" w:hAnsi="Garamond" w:cs="Times New Roman"/>
        </w:rPr>
        <w:t>Glykas</w:t>
      </w:r>
      <w:proofErr w:type="spellEnd"/>
      <w:r w:rsidRPr="00B802DD">
        <w:rPr>
          <w:rFonts w:ascii="Garamond" w:hAnsi="Garamond" w:cs="Times New Roman"/>
        </w:rPr>
        <w:t xml:space="preserve"> spent many pages proving that the Last Supper did not take place during the days of unleavened bread or when </w:t>
      </w:r>
      <w:proofErr w:type="spellStart"/>
      <w:r w:rsidRPr="00B802DD">
        <w:rPr>
          <w:rFonts w:ascii="Garamond" w:hAnsi="Garamond" w:cs="Times New Roman"/>
        </w:rPr>
        <w:t>Theophylact</w:t>
      </w:r>
      <w:proofErr w:type="spellEnd"/>
      <w:r w:rsidRPr="00B802DD">
        <w:rPr>
          <w:rFonts w:ascii="Garamond" w:hAnsi="Garamond" w:cs="Times New Roman"/>
        </w:rPr>
        <w:t xml:space="preserve"> of </w:t>
      </w:r>
      <w:proofErr w:type="spellStart"/>
      <w:r w:rsidRPr="00B802DD">
        <w:rPr>
          <w:rFonts w:ascii="Garamond" w:hAnsi="Garamond" w:cs="Times New Roman"/>
        </w:rPr>
        <w:t>O</w:t>
      </w:r>
      <w:r w:rsidR="008D1F34" w:rsidRPr="00B802DD">
        <w:rPr>
          <w:rFonts w:ascii="Garamond" w:hAnsi="Garamond" w:cs="Times New Roman"/>
        </w:rPr>
        <w:t>c</w:t>
      </w:r>
      <w:r w:rsidRPr="00B802DD">
        <w:rPr>
          <w:rFonts w:ascii="Garamond" w:hAnsi="Garamond" w:cs="Times New Roman"/>
        </w:rPr>
        <w:t>hrid</w:t>
      </w:r>
      <w:proofErr w:type="spellEnd"/>
      <w:r w:rsidRPr="00B802DD">
        <w:rPr>
          <w:rFonts w:ascii="Garamond" w:hAnsi="Garamond" w:cs="Times New Roman"/>
        </w:rPr>
        <w:t xml:space="preserve"> discussed the procession of the Holy Spirit in h</w:t>
      </w:r>
      <w:r w:rsidR="0073780E" w:rsidRPr="00B802DD">
        <w:rPr>
          <w:rFonts w:ascii="Garamond" w:hAnsi="Garamond" w:cs="Times New Roman"/>
        </w:rPr>
        <w:t xml:space="preserve">is commentary on John 3:31-34. </w:t>
      </w:r>
      <w:r w:rsidRPr="00B802DD">
        <w:rPr>
          <w:rFonts w:ascii="Garamond" w:hAnsi="Garamond" w:cs="Times New Roman"/>
        </w:rPr>
        <w:t>This paper suggests that, in exegesis as in so much else, we will understand both the conservatism and the historical specificity of Byzantine thought only when we abandon the search for the “original” and listen instead for new variations within the many variations on old themes.</w:t>
      </w:r>
    </w:p>
    <w:p w:rsidR="00412DE7" w:rsidRPr="00B802DD" w:rsidRDefault="00412DE7" w:rsidP="00D95F1D">
      <w:pPr>
        <w:rPr>
          <w:rFonts w:ascii="Garamond" w:hAnsi="Garamond" w:cs="Times New Roman"/>
        </w:rPr>
      </w:pPr>
    </w:p>
    <w:p w:rsidR="00412DE7" w:rsidRPr="00B802DD" w:rsidRDefault="00412DE7" w:rsidP="00D95F1D">
      <w:pPr>
        <w:rPr>
          <w:rFonts w:ascii="Garamond" w:hAnsi="Garamond" w:cs="Times New Roman"/>
        </w:rPr>
      </w:pPr>
    </w:p>
    <w:p w:rsidR="00412DE7" w:rsidRPr="00B802DD" w:rsidRDefault="00412DE7" w:rsidP="00D95F1D">
      <w:pPr>
        <w:rPr>
          <w:rFonts w:ascii="Garamond" w:hAnsi="Garamond" w:cs="Times New Roman"/>
        </w:rPr>
      </w:pPr>
    </w:p>
    <w:p w:rsidR="00BC3E4F" w:rsidRPr="00B802DD" w:rsidRDefault="00D95F1D" w:rsidP="00412DE7">
      <w:pPr>
        <w:jc w:val="center"/>
        <w:rPr>
          <w:rFonts w:ascii="Garamond" w:hAnsi="Garamond" w:cs="Times New Roman"/>
          <w:b/>
          <w:smallCaps/>
        </w:rPr>
      </w:pPr>
      <w:r w:rsidRPr="00B802DD">
        <w:rPr>
          <w:rFonts w:ascii="Garamond" w:hAnsi="Garamond" w:cs="Times New Roman"/>
          <w:b/>
          <w:smallCaps/>
        </w:rPr>
        <w:t>The Hagiographer’s Bible</w:t>
      </w:r>
    </w:p>
    <w:p w:rsidR="00D95F1D" w:rsidRPr="00B802DD" w:rsidRDefault="00412DE7" w:rsidP="00BC3E4F">
      <w:pPr>
        <w:jc w:val="center"/>
        <w:rPr>
          <w:rFonts w:ascii="Garamond" w:hAnsi="Garamond" w:cs="Times New Roman"/>
          <w:sz w:val="22"/>
          <w:szCs w:val="22"/>
        </w:rPr>
      </w:pPr>
      <w:r w:rsidRPr="00B802DD">
        <w:rPr>
          <w:rFonts w:ascii="Garamond" w:hAnsi="Garamond" w:cs="Times New Roman"/>
          <w:sz w:val="22"/>
          <w:szCs w:val="22"/>
        </w:rPr>
        <w:t xml:space="preserve">Derek Krueger </w:t>
      </w:r>
    </w:p>
    <w:p w:rsidR="00BC3E4F" w:rsidRPr="00B802DD" w:rsidRDefault="00BC3E4F" w:rsidP="00BC3E4F">
      <w:pPr>
        <w:jc w:val="center"/>
        <w:rPr>
          <w:rFonts w:ascii="Garamond" w:hAnsi="Garamond" w:cs="Times New Roman"/>
        </w:rPr>
      </w:pPr>
    </w:p>
    <w:p w:rsidR="00D95F1D" w:rsidRPr="00B802DD" w:rsidRDefault="00D95F1D" w:rsidP="00BC3E4F">
      <w:pPr>
        <w:jc w:val="both"/>
        <w:rPr>
          <w:rFonts w:ascii="Garamond" w:hAnsi="Garamond" w:cs="Times New Roman"/>
        </w:rPr>
      </w:pPr>
      <w:r w:rsidRPr="00B802DD">
        <w:rPr>
          <w:rFonts w:ascii="Garamond" w:hAnsi="Garamond" w:cs="Times New Roman"/>
        </w:rPr>
        <w:t>What can biblical quotations in Byzantine hagiography tell about the reception of the Bible and i</w:t>
      </w:r>
      <w:r w:rsidR="0073780E" w:rsidRPr="00B802DD">
        <w:rPr>
          <w:rFonts w:ascii="Garamond" w:hAnsi="Garamond" w:cs="Times New Roman"/>
        </w:rPr>
        <w:t xml:space="preserve">ts place in Byzantine culture? </w:t>
      </w:r>
      <w:r w:rsidRPr="00B802DD">
        <w:rPr>
          <w:rFonts w:ascii="Garamond" w:hAnsi="Garamond" w:cs="Times New Roman"/>
        </w:rPr>
        <w:t>A survey of saints’ lives composed in the first half of the seventh century raises questions about the meaning and function of biblical quotations, echoes, and allus</w:t>
      </w:r>
      <w:r w:rsidR="0073780E" w:rsidRPr="00B802DD">
        <w:rPr>
          <w:rFonts w:ascii="Garamond" w:hAnsi="Garamond" w:cs="Times New Roman"/>
        </w:rPr>
        <w:t xml:space="preserve">ions in Byzantine hagiography. </w:t>
      </w:r>
      <w:r w:rsidRPr="00B802DD">
        <w:rPr>
          <w:rFonts w:ascii="Garamond" w:hAnsi="Garamond" w:cs="Times New Roman"/>
        </w:rPr>
        <w:t>Quotations of passages familiar either from the lectionary or prayers often go unremarked, while more obscure passages require tag</w:t>
      </w:r>
      <w:r w:rsidR="0073780E" w:rsidRPr="00B802DD">
        <w:rPr>
          <w:rFonts w:ascii="Garamond" w:hAnsi="Garamond" w:cs="Times New Roman"/>
        </w:rPr>
        <w:t xml:space="preserve">ging to identify their source. </w:t>
      </w:r>
      <w:r w:rsidRPr="00B802DD">
        <w:rPr>
          <w:rFonts w:ascii="Garamond" w:hAnsi="Garamond" w:cs="Times New Roman"/>
        </w:rPr>
        <w:t>The handling of such biblical material reveals how authors constructed their audiences as familiar with the Bible primarily through litu</w:t>
      </w:r>
      <w:r w:rsidR="0073780E" w:rsidRPr="00B802DD">
        <w:rPr>
          <w:rFonts w:ascii="Garamond" w:hAnsi="Garamond" w:cs="Times New Roman"/>
        </w:rPr>
        <w:t xml:space="preserve">rgical sources and experience. </w:t>
      </w:r>
      <w:r w:rsidRPr="00B802DD">
        <w:rPr>
          <w:rFonts w:ascii="Garamond" w:hAnsi="Garamond" w:cs="Times New Roman"/>
        </w:rPr>
        <w:t xml:space="preserve">Hagiography thus confirms the patterns and methods in which the constituent parts of the Bible were disseminated at the end of antiquity and shows how expectations of such Bible knowledge framed hagiographers’ efforts to compose texts with complex </w:t>
      </w:r>
      <w:proofErr w:type="spellStart"/>
      <w:r w:rsidRPr="00B802DD">
        <w:rPr>
          <w:rFonts w:ascii="Garamond" w:hAnsi="Garamond" w:cs="Times New Roman"/>
        </w:rPr>
        <w:t>intertextual</w:t>
      </w:r>
      <w:proofErr w:type="spellEnd"/>
      <w:r w:rsidRPr="00B802DD">
        <w:rPr>
          <w:rFonts w:ascii="Garamond" w:hAnsi="Garamond" w:cs="Times New Roman"/>
        </w:rPr>
        <w:t xml:space="preserve"> relationships with the Bible’s vocabul</w:t>
      </w:r>
      <w:r w:rsidR="0073780E" w:rsidRPr="00B802DD">
        <w:rPr>
          <w:rFonts w:ascii="Garamond" w:hAnsi="Garamond" w:cs="Times New Roman"/>
        </w:rPr>
        <w:t xml:space="preserve">ary, rhetoric, and narratives. </w:t>
      </w:r>
      <w:r w:rsidRPr="00B802DD">
        <w:rPr>
          <w:rFonts w:ascii="Garamond" w:hAnsi="Garamond" w:cs="Times New Roman"/>
        </w:rPr>
        <w:t xml:space="preserve">The texts also suggest different levels of biblical knowledge in different social groups.  </w:t>
      </w:r>
    </w:p>
    <w:p w:rsidR="008D1F34" w:rsidRPr="00B802DD" w:rsidRDefault="008D1F34" w:rsidP="00BC3E4F">
      <w:pPr>
        <w:jc w:val="both"/>
        <w:rPr>
          <w:rFonts w:ascii="Garamond" w:hAnsi="Garamond" w:cs="Times New Roman"/>
        </w:rPr>
      </w:pPr>
    </w:p>
    <w:p w:rsidR="00D95F1D" w:rsidRPr="00B802DD" w:rsidRDefault="00D95F1D" w:rsidP="00BC3E4F">
      <w:pPr>
        <w:jc w:val="both"/>
        <w:rPr>
          <w:rFonts w:ascii="Garamond" w:hAnsi="Garamond" w:cs="Times New Roman"/>
        </w:rPr>
      </w:pPr>
      <w:r w:rsidRPr="00B802DD">
        <w:rPr>
          <w:rFonts w:ascii="Garamond" w:hAnsi="Garamond" w:cs="Times New Roman"/>
        </w:rPr>
        <w:t xml:space="preserve">With attention to passages quoted from the words of Jesus and the letters of Paul, this paper considers hagiography as evidence for the reception of the New Testament in the religious culture of the seventh century before the rise of Islam.  The works of </w:t>
      </w:r>
      <w:proofErr w:type="spellStart"/>
      <w:r w:rsidRPr="00B802DD">
        <w:rPr>
          <w:rFonts w:ascii="Garamond" w:hAnsi="Garamond" w:cs="Times New Roman"/>
        </w:rPr>
        <w:t>Leontios</w:t>
      </w:r>
      <w:proofErr w:type="spellEnd"/>
      <w:r w:rsidRPr="00B802DD">
        <w:rPr>
          <w:rFonts w:ascii="Garamond" w:hAnsi="Garamond" w:cs="Times New Roman"/>
        </w:rPr>
        <w:t xml:space="preserve"> of </w:t>
      </w:r>
      <w:proofErr w:type="spellStart"/>
      <w:r w:rsidRPr="00B802DD">
        <w:rPr>
          <w:rFonts w:ascii="Garamond" w:hAnsi="Garamond" w:cs="Times New Roman"/>
        </w:rPr>
        <w:t>Neapolis</w:t>
      </w:r>
      <w:proofErr w:type="spellEnd"/>
      <w:r w:rsidRPr="00B802DD">
        <w:rPr>
          <w:rFonts w:ascii="Garamond" w:hAnsi="Garamond" w:cs="Times New Roman"/>
        </w:rPr>
        <w:t>, for example, were written in a colloquial</w:t>
      </w:r>
      <w:r w:rsidR="0073780E" w:rsidRPr="00B802DD">
        <w:rPr>
          <w:rFonts w:ascii="Garamond" w:hAnsi="Garamond" w:cs="Times New Roman"/>
        </w:rPr>
        <w:t xml:space="preserve"> Greek and for a lay audience. </w:t>
      </w:r>
      <w:r w:rsidRPr="00B802DD">
        <w:rPr>
          <w:rFonts w:ascii="Garamond" w:hAnsi="Garamond" w:cs="Times New Roman"/>
        </w:rPr>
        <w:t>His quotations and allusions to biblical narratives attest a level of biblical familiarity that was likely common in the broader populations of Christians regularly attending ch</w:t>
      </w:r>
      <w:r w:rsidR="0073780E" w:rsidRPr="00B802DD">
        <w:rPr>
          <w:rFonts w:ascii="Garamond" w:hAnsi="Garamond" w:cs="Times New Roman"/>
        </w:rPr>
        <w:t xml:space="preserve">urch on Sundays and festivals. </w:t>
      </w:r>
      <w:r w:rsidRPr="00B802DD">
        <w:rPr>
          <w:rFonts w:ascii="Garamond" w:hAnsi="Garamond" w:cs="Times New Roman"/>
        </w:rPr>
        <w:t xml:space="preserve">He draws primarily from the Gospels and the Psalms, together with some quotations from the Pauline corpus. The </w:t>
      </w:r>
      <w:r w:rsidRPr="00B802DD">
        <w:rPr>
          <w:rFonts w:ascii="Garamond" w:hAnsi="Garamond" w:cs="Times New Roman"/>
          <w:i/>
        </w:rPr>
        <w:t>Life of Mary of Egypt</w:t>
      </w:r>
      <w:r w:rsidRPr="00B802DD">
        <w:rPr>
          <w:rFonts w:ascii="Garamond" w:hAnsi="Garamond" w:cs="Times New Roman"/>
        </w:rPr>
        <w:t>, composed in a more churchy linguistic register nevertheless assume</w:t>
      </w:r>
      <w:r w:rsidR="0073780E" w:rsidRPr="00B802DD">
        <w:rPr>
          <w:rFonts w:ascii="Garamond" w:hAnsi="Garamond" w:cs="Times New Roman"/>
        </w:rPr>
        <w:t xml:space="preserve">s a similar baseline exposure. </w:t>
      </w:r>
      <w:r w:rsidRPr="00B802DD">
        <w:rPr>
          <w:rFonts w:ascii="Garamond" w:hAnsi="Garamond" w:cs="Times New Roman"/>
        </w:rPr>
        <w:t xml:space="preserve">John </w:t>
      </w:r>
      <w:proofErr w:type="spellStart"/>
      <w:r w:rsidRPr="00B802DD">
        <w:rPr>
          <w:rFonts w:ascii="Garamond" w:hAnsi="Garamond" w:cs="Times New Roman"/>
        </w:rPr>
        <w:t>Moschos’s</w:t>
      </w:r>
      <w:proofErr w:type="spellEnd"/>
      <w:r w:rsidRPr="00B802DD">
        <w:rPr>
          <w:rFonts w:ascii="Garamond" w:hAnsi="Garamond" w:cs="Times New Roman"/>
        </w:rPr>
        <w:t xml:space="preserve"> </w:t>
      </w:r>
      <w:r w:rsidRPr="00B802DD">
        <w:rPr>
          <w:rFonts w:ascii="Garamond" w:hAnsi="Garamond" w:cs="Times New Roman"/>
          <w:i/>
        </w:rPr>
        <w:t>Spiritual Meadow,</w:t>
      </w:r>
      <w:r w:rsidRPr="00B802DD">
        <w:rPr>
          <w:rFonts w:ascii="Garamond" w:hAnsi="Garamond" w:cs="Times New Roman"/>
        </w:rPr>
        <w:t xml:space="preserve"> likely composed for a monastic audience, surprisingly, quotes little from the Bible. On the other hand, the high-style vita of the Patriarch </w:t>
      </w:r>
      <w:proofErr w:type="spellStart"/>
      <w:r w:rsidRPr="00B802DD">
        <w:rPr>
          <w:rFonts w:ascii="Garamond" w:hAnsi="Garamond" w:cs="Times New Roman"/>
        </w:rPr>
        <w:t>Eutychios</w:t>
      </w:r>
      <w:proofErr w:type="spellEnd"/>
      <w:r w:rsidRPr="00B802DD">
        <w:rPr>
          <w:rFonts w:ascii="Garamond" w:hAnsi="Garamond" w:cs="Times New Roman"/>
        </w:rPr>
        <w:t xml:space="preserve"> by </w:t>
      </w:r>
      <w:proofErr w:type="spellStart"/>
      <w:r w:rsidRPr="00B802DD">
        <w:rPr>
          <w:rFonts w:ascii="Garamond" w:hAnsi="Garamond" w:cs="Times New Roman"/>
        </w:rPr>
        <w:t>Eustratios</w:t>
      </w:r>
      <w:proofErr w:type="spellEnd"/>
      <w:r w:rsidRPr="00B802DD">
        <w:rPr>
          <w:rFonts w:ascii="Garamond" w:hAnsi="Garamond" w:cs="Times New Roman"/>
        </w:rPr>
        <w:t>, which also quotes patristic authors, appeals to a very broad base of biblical knowledge, still emphasizing what would have been familiar from atte</w:t>
      </w:r>
      <w:r w:rsidR="0073780E" w:rsidRPr="00B802DD">
        <w:rPr>
          <w:rFonts w:ascii="Garamond" w:hAnsi="Garamond" w:cs="Times New Roman"/>
        </w:rPr>
        <w:t xml:space="preserve">ndance at liturgical services. </w:t>
      </w:r>
      <w:r w:rsidRPr="00B802DD">
        <w:rPr>
          <w:rFonts w:ascii="Garamond" w:hAnsi="Garamond" w:cs="Times New Roman"/>
        </w:rPr>
        <w:t>In their use of biblical texts, however, each author interprets them.  Hagiography thus gives evidence also for exegesis.</w:t>
      </w:r>
    </w:p>
    <w:p w:rsidR="00D95F1D" w:rsidRPr="00B802DD" w:rsidRDefault="00D95F1D" w:rsidP="00D95F1D">
      <w:pPr>
        <w:rPr>
          <w:rFonts w:ascii="Garamond" w:hAnsi="Garamond" w:cs="Times New Roman"/>
        </w:rPr>
      </w:pPr>
    </w:p>
    <w:p w:rsidR="00764398" w:rsidRPr="00B802DD" w:rsidRDefault="00764398" w:rsidP="00D95F1D">
      <w:pPr>
        <w:rPr>
          <w:rFonts w:ascii="Garamond" w:hAnsi="Garamond" w:cs="Times New Roman"/>
        </w:rPr>
      </w:pPr>
    </w:p>
    <w:p w:rsidR="00764398" w:rsidRPr="00B802DD" w:rsidRDefault="00764398" w:rsidP="00D95F1D">
      <w:pPr>
        <w:rPr>
          <w:rFonts w:ascii="Garamond" w:hAnsi="Garamond" w:cs="Times New Roman"/>
        </w:rPr>
      </w:pPr>
    </w:p>
    <w:p w:rsidR="00BC3E4F" w:rsidRPr="00B802DD" w:rsidRDefault="00BC3E4F" w:rsidP="00D95F1D">
      <w:pPr>
        <w:rPr>
          <w:rFonts w:ascii="Garamond" w:hAnsi="Garamond" w:cs="Times New Roman"/>
        </w:rPr>
      </w:pPr>
    </w:p>
    <w:p w:rsidR="00BC3E4F" w:rsidRPr="00B802DD" w:rsidRDefault="00D95F1D" w:rsidP="00766A90">
      <w:pPr>
        <w:jc w:val="center"/>
        <w:rPr>
          <w:rFonts w:ascii="Garamond" w:hAnsi="Garamond" w:cs="Times New Roman"/>
          <w:b/>
          <w:smallCaps/>
        </w:rPr>
      </w:pPr>
      <w:r w:rsidRPr="00B802DD">
        <w:rPr>
          <w:rFonts w:ascii="Garamond" w:hAnsi="Garamond" w:cs="Times New Roman"/>
          <w:b/>
          <w:smallCaps/>
        </w:rPr>
        <w:t>Giving Voice to the N</w:t>
      </w:r>
      <w:r w:rsidR="00257F02" w:rsidRPr="00B802DD">
        <w:rPr>
          <w:rFonts w:ascii="Garamond" w:hAnsi="Garamond" w:cs="Times New Roman"/>
          <w:b/>
          <w:smallCaps/>
        </w:rPr>
        <w:t>ew Testament in Byzantine Chant</w:t>
      </w:r>
    </w:p>
    <w:p w:rsidR="00D95F1D" w:rsidRPr="00B802DD" w:rsidRDefault="00BC3E4F" w:rsidP="00D95F1D">
      <w:pPr>
        <w:jc w:val="center"/>
        <w:rPr>
          <w:rFonts w:ascii="Garamond" w:hAnsi="Garamond" w:cs="Times New Roman"/>
          <w:sz w:val="22"/>
          <w:szCs w:val="22"/>
        </w:rPr>
      </w:pPr>
      <w:r w:rsidRPr="00B802DD">
        <w:rPr>
          <w:rFonts w:ascii="Garamond" w:hAnsi="Garamond" w:cs="Times New Roman"/>
          <w:sz w:val="22"/>
          <w:szCs w:val="22"/>
        </w:rPr>
        <w:t xml:space="preserve">Alexander </w:t>
      </w:r>
      <w:proofErr w:type="spellStart"/>
      <w:r w:rsidRPr="00B802DD">
        <w:rPr>
          <w:rFonts w:ascii="Garamond" w:hAnsi="Garamond" w:cs="Times New Roman"/>
          <w:sz w:val="22"/>
          <w:szCs w:val="22"/>
        </w:rPr>
        <w:t>Lingas</w:t>
      </w:r>
      <w:proofErr w:type="spellEnd"/>
      <w:r w:rsidR="00766A90" w:rsidRPr="00B802DD">
        <w:rPr>
          <w:rFonts w:ascii="Garamond" w:hAnsi="Garamond" w:cs="Times New Roman"/>
          <w:sz w:val="22"/>
          <w:szCs w:val="22"/>
        </w:rPr>
        <w:t xml:space="preserve"> </w:t>
      </w:r>
    </w:p>
    <w:p w:rsidR="00D95F1D" w:rsidRPr="00B802DD" w:rsidRDefault="00D95F1D" w:rsidP="00D95F1D">
      <w:pPr>
        <w:rPr>
          <w:rFonts w:ascii="Garamond" w:hAnsi="Garamond" w:cs="Times New Roman"/>
        </w:rPr>
      </w:pPr>
    </w:p>
    <w:p w:rsidR="00D95F1D" w:rsidRPr="00B802DD" w:rsidRDefault="00D95F1D" w:rsidP="008D1F34">
      <w:pPr>
        <w:jc w:val="both"/>
        <w:rPr>
          <w:rFonts w:ascii="Garamond" w:hAnsi="Garamond" w:cs="Times New Roman"/>
        </w:rPr>
      </w:pPr>
      <w:r w:rsidRPr="00B802DD">
        <w:rPr>
          <w:rFonts w:ascii="Garamond" w:hAnsi="Garamond" w:cs="Times New Roman"/>
        </w:rPr>
        <w:t xml:space="preserve">The New Testament includes multiple references to song and scholars of early Christianity have suggested that a number of its more poetic passages may be quotations of primitive Christian hymns. Some of these texts were incorporated as chants by the regional traditions of Christian liturgy that began to </w:t>
      </w:r>
      <w:proofErr w:type="spellStart"/>
      <w:r w:rsidRPr="00B802DD">
        <w:rPr>
          <w:rFonts w:ascii="Garamond" w:hAnsi="Garamond" w:cs="Times New Roman"/>
        </w:rPr>
        <w:t>crystallise</w:t>
      </w:r>
      <w:proofErr w:type="spellEnd"/>
      <w:r w:rsidRPr="00B802DD">
        <w:rPr>
          <w:rFonts w:ascii="Garamond" w:hAnsi="Garamond" w:cs="Times New Roman"/>
        </w:rPr>
        <w:t xml:space="preserve"> during the reign of Constantine</w:t>
      </w:r>
      <w:r w:rsidRPr="00B802DD">
        <w:rPr>
          <w:rFonts w:ascii="Garamond" w:hAnsi="Garamond" w:cs="Times New Roman"/>
          <w:i/>
        </w:rPr>
        <w:t>.</w:t>
      </w:r>
      <w:r w:rsidRPr="00B802DD">
        <w:rPr>
          <w:rFonts w:ascii="Garamond" w:hAnsi="Garamond" w:cs="Times New Roman"/>
        </w:rPr>
        <w:t xml:space="preserve"> Musical settings of passages from the New Testament, however, were vastly outnumbered in Late Antique chant repertories by texts from the Old Testament, especially the Book of Psalms. When combined with a newfound reluctance to permit the chanting of texts not found in canonical scripture—a trend enshrined in Canon 59 of the Council of Laodicea as a prohibition of 'private psalms'—this placed the church in the awkward position of celebrating Christ and </w:t>
      </w:r>
      <w:r w:rsidRPr="00B802DD">
        <w:rPr>
          <w:rFonts w:ascii="Garamond" w:hAnsi="Garamond" w:cs="Times New Roman"/>
        </w:rPr>
        <w:lastRenderedPageBreak/>
        <w:t xml:space="preserve">his saints mainly through quotations from the Hebrew Scriptures read typologically or </w:t>
      </w:r>
      <w:proofErr w:type="spellStart"/>
      <w:r w:rsidRPr="00B802DD">
        <w:rPr>
          <w:rFonts w:ascii="Garamond" w:hAnsi="Garamond" w:cs="Times New Roman"/>
        </w:rPr>
        <w:t>anagogically</w:t>
      </w:r>
      <w:proofErr w:type="spellEnd"/>
      <w:r w:rsidRPr="00B802DD">
        <w:rPr>
          <w:rFonts w:ascii="Garamond" w:hAnsi="Garamond" w:cs="Times New Roman"/>
        </w:rPr>
        <w:t xml:space="preserve"> through the lens of Christian exegesis.</w:t>
      </w:r>
    </w:p>
    <w:p w:rsidR="00D95F1D" w:rsidRPr="00B802DD" w:rsidRDefault="00D95F1D" w:rsidP="00D95F1D">
      <w:pPr>
        <w:rPr>
          <w:rFonts w:ascii="Garamond" w:hAnsi="Garamond" w:cs="Times New Roman"/>
        </w:rPr>
      </w:pPr>
    </w:p>
    <w:p w:rsidR="00D95F1D" w:rsidRPr="00B802DD" w:rsidRDefault="00D95F1D" w:rsidP="00310E0C">
      <w:pPr>
        <w:jc w:val="both"/>
        <w:rPr>
          <w:rFonts w:ascii="Garamond" w:hAnsi="Garamond" w:cs="Times New Roman"/>
        </w:rPr>
      </w:pPr>
      <w:r w:rsidRPr="00B802DD">
        <w:rPr>
          <w:rFonts w:ascii="Garamond" w:hAnsi="Garamond" w:cs="Times New Roman"/>
        </w:rPr>
        <w:t xml:space="preserve">This paper examines how this dilemma was addressed musically in the worship of Constantinople and Jerusalem, the rites of which formed the basis for the </w:t>
      </w:r>
      <w:proofErr w:type="spellStart"/>
      <w:r w:rsidRPr="00B802DD">
        <w:rPr>
          <w:rFonts w:ascii="Garamond" w:hAnsi="Garamond" w:cs="Times New Roman"/>
        </w:rPr>
        <w:t>Stoudite</w:t>
      </w:r>
      <w:proofErr w:type="spellEnd"/>
      <w:r w:rsidRPr="00B802DD">
        <w:rPr>
          <w:rFonts w:ascii="Garamond" w:hAnsi="Garamond" w:cs="Times New Roman"/>
        </w:rPr>
        <w:t xml:space="preserve"> and Neo-</w:t>
      </w:r>
      <w:proofErr w:type="spellStart"/>
      <w:r w:rsidRPr="00B802DD">
        <w:rPr>
          <w:rFonts w:ascii="Garamond" w:hAnsi="Garamond" w:cs="Times New Roman"/>
        </w:rPr>
        <w:t>Sabaïtic</w:t>
      </w:r>
      <w:proofErr w:type="spellEnd"/>
      <w:r w:rsidRPr="00B802DD">
        <w:rPr>
          <w:rFonts w:ascii="Garamond" w:hAnsi="Garamond" w:cs="Times New Roman"/>
        </w:rPr>
        <w:t xml:space="preserve"> liturgical syntheses of Middle and Late Byzantium. The two regional traditions shared the practice of solemnly chanting </w:t>
      </w:r>
      <w:proofErr w:type="spellStart"/>
      <w:r w:rsidRPr="00B802DD">
        <w:rPr>
          <w:rFonts w:ascii="Garamond" w:hAnsi="Garamond" w:cs="Times New Roman"/>
        </w:rPr>
        <w:t>pericopes</w:t>
      </w:r>
      <w:proofErr w:type="spellEnd"/>
      <w:r w:rsidRPr="00B802DD">
        <w:rPr>
          <w:rFonts w:ascii="Garamond" w:hAnsi="Garamond" w:cs="Times New Roman"/>
        </w:rPr>
        <w:t xml:space="preserve"> from their New Testament lectionaries, but during the middle of the first millennium A.D. their urban rites diverged radically on the use of extra-scriptural chants. Whereas the Constantinopolitan Rite of the Great Church limited the sung explication of specifically Christian narratives and ideas within its services to a small body of hymns and refrains, the churches of Palestine came to adorn the biblical skeleton of their Divine Office with vast numbers of increasingly complex genres of exegetical hymns.</w:t>
      </w:r>
    </w:p>
    <w:p w:rsidR="00766A90" w:rsidRPr="00B802DD" w:rsidRDefault="00766A90" w:rsidP="00D95F1D">
      <w:pPr>
        <w:rPr>
          <w:rFonts w:ascii="Garamond" w:hAnsi="Garamond" w:cs="Times New Roman"/>
        </w:rPr>
      </w:pPr>
    </w:p>
    <w:p w:rsidR="00764398" w:rsidRPr="00B802DD" w:rsidRDefault="00764398" w:rsidP="00D95F1D">
      <w:pPr>
        <w:rPr>
          <w:rFonts w:ascii="Garamond" w:hAnsi="Garamond" w:cs="Times New Roman"/>
        </w:rPr>
      </w:pPr>
    </w:p>
    <w:p w:rsidR="00766A90" w:rsidRPr="00B802DD" w:rsidRDefault="00766A90" w:rsidP="00D95F1D">
      <w:pPr>
        <w:rPr>
          <w:rFonts w:ascii="Garamond" w:hAnsi="Garamond" w:cs="Times New Roman"/>
        </w:rPr>
      </w:pPr>
    </w:p>
    <w:p w:rsidR="00D95F1D" w:rsidRPr="00B802DD" w:rsidRDefault="00D95F1D">
      <w:pPr>
        <w:rPr>
          <w:rFonts w:ascii="Garamond" w:hAnsi="Garamond" w:cs="Times New Roman"/>
        </w:rPr>
      </w:pPr>
    </w:p>
    <w:p w:rsidR="0054485E" w:rsidRPr="00B802DD" w:rsidRDefault="0054485E" w:rsidP="00766A90">
      <w:pPr>
        <w:jc w:val="center"/>
        <w:rPr>
          <w:rFonts w:ascii="Garamond" w:hAnsi="Garamond" w:cs="Times New Roman"/>
          <w:b/>
          <w:smallCaps/>
        </w:rPr>
      </w:pPr>
      <w:r w:rsidRPr="00B802DD">
        <w:rPr>
          <w:rFonts w:ascii="Garamond" w:hAnsi="Garamond" w:cs="Times New Roman"/>
          <w:b/>
          <w:smallCaps/>
        </w:rPr>
        <w:t>Illustrated Greek Gospel Books and New Testament Textual Criticism</w:t>
      </w:r>
    </w:p>
    <w:p w:rsidR="00D95F1D" w:rsidRPr="00B802DD" w:rsidRDefault="00D95F1D" w:rsidP="00D95F1D">
      <w:pPr>
        <w:jc w:val="center"/>
        <w:rPr>
          <w:rFonts w:ascii="Garamond" w:hAnsi="Garamond" w:cs="Times New Roman"/>
          <w:sz w:val="22"/>
          <w:szCs w:val="22"/>
        </w:rPr>
      </w:pPr>
      <w:r w:rsidRPr="00B802DD">
        <w:rPr>
          <w:rFonts w:ascii="Garamond" w:hAnsi="Garamond" w:cs="Times New Roman"/>
          <w:sz w:val="22"/>
          <w:szCs w:val="22"/>
        </w:rPr>
        <w:t>Kathleen Maxwell</w:t>
      </w:r>
      <w:r w:rsidR="00766A90" w:rsidRPr="00B802DD">
        <w:rPr>
          <w:rFonts w:ascii="Garamond" w:hAnsi="Garamond" w:cs="Times New Roman"/>
          <w:sz w:val="22"/>
          <w:szCs w:val="22"/>
        </w:rPr>
        <w:t xml:space="preserve"> </w:t>
      </w:r>
    </w:p>
    <w:p w:rsidR="00D95F1D" w:rsidRPr="00B802DD" w:rsidRDefault="00D95F1D" w:rsidP="00D95F1D">
      <w:pPr>
        <w:jc w:val="center"/>
        <w:rPr>
          <w:rFonts w:ascii="Garamond" w:hAnsi="Garamond" w:cs="Times New Roman"/>
        </w:rPr>
      </w:pPr>
    </w:p>
    <w:p w:rsidR="00D95F1D" w:rsidRPr="00B802DD" w:rsidRDefault="00D95F1D" w:rsidP="00BC3E4F">
      <w:pPr>
        <w:jc w:val="both"/>
        <w:rPr>
          <w:rFonts w:ascii="Garamond" w:hAnsi="Garamond" w:cs="Times New Roman"/>
          <w:sz w:val="20"/>
          <w:szCs w:val="20"/>
        </w:rPr>
      </w:pPr>
      <w:r w:rsidRPr="00B802DD">
        <w:rPr>
          <w:rFonts w:ascii="Garamond" w:hAnsi="Garamond" w:cs="Times New Roman"/>
        </w:rPr>
        <w:t>Art historians of Byzantine manuscripts have acknowledged the importance of textual criticism for more than eighty-five years,</w:t>
      </w:r>
      <w:r w:rsidRPr="00B802DD">
        <w:rPr>
          <w:rStyle w:val="FootnoteReference"/>
          <w:rFonts w:ascii="Garamond" w:hAnsi="Garamond" w:cs="Times New Roman"/>
        </w:rPr>
        <w:footnoteReference w:id="1"/>
      </w:r>
      <w:r w:rsidRPr="00B802DD">
        <w:rPr>
          <w:rFonts w:ascii="Garamond" w:hAnsi="Garamond" w:cs="Times New Roman"/>
        </w:rPr>
        <w:t xml:space="preserve"> but how often, in fact, do texts and their figural and non-figural decoration travel together? Specifically, if one examines the Greek texts of Gospel manuscripts that art historians have linked through their ornament and/or figural illustrations, what is the likelihood that their texts will have been associated by New Testament text critics? The answer is similar to those disclaimers that one finds in the fine print of a cosmetic advertisement:  individual results may vary.  In my experience, there is no way to anticipate if Byzantine Gospel manuscripts featuring similar figural or non-figural decoration will have related texts. The good news is that New Testament text critics have taken full advantage of new technologies so that the research is less tedious and the results more accurate than even a few years ago. The data generated by New Testament text critics will often lead the art historian down surprising paths, shedding light on relationships among manuscripts that are often counterintuitive.</w:t>
      </w:r>
    </w:p>
    <w:p w:rsidR="00D95F1D" w:rsidRPr="00B802DD" w:rsidRDefault="00D95F1D" w:rsidP="00BC3E4F">
      <w:pPr>
        <w:ind w:firstLine="720"/>
        <w:jc w:val="both"/>
        <w:rPr>
          <w:rFonts w:ascii="Garamond" w:hAnsi="Garamond" w:cs="Times New Roman"/>
        </w:rPr>
      </w:pPr>
      <w:r w:rsidRPr="00B802DD">
        <w:rPr>
          <w:rFonts w:ascii="Garamond" w:hAnsi="Garamond" w:cs="Times New Roman"/>
        </w:rPr>
        <w:t>In this presentation I will share the results of my forays into the field of New Testament text criticism. I will begin by summarizing the results of my research of the Greek text of the Byzantine illustrated Gospel book, Paris gr. 54, and of the Gospel books</w:t>
      </w:r>
      <w:r w:rsidR="00C4661A" w:rsidRPr="00B802DD">
        <w:rPr>
          <w:rFonts w:ascii="Garamond" w:hAnsi="Garamond" w:cs="Times New Roman"/>
        </w:rPr>
        <w:t xml:space="preserve"> of the ‘decorative’ style. </w:t>
      </w:r>
      <w:r w:rsidRPr="00B802DD">
        <w:rPr>
          <w:rFonts w:ascii="Garamond" w:hAnsi="Garamond" w:cs="Times New Roman"/>
        </w:rPr>
        <w:t xml:space="preserve">Then I will address the results I have encountered in my more recent research on Byzantine Gospel books from various periods. If time permits, I will conclude with a brief description of some of the newer on-line research tools created in </w:t>
      </w:r>
      <w:proofErr w:type="spellStart"/>
      <w:r w:rsidRPr="00B802DD">
        <w:rPr>
          <w:rFonts w:ascii="Garamond" w:hAnsi="Garamond" w:cs="Times New Roman"/>
        </w:rPr>
        <w:t>Münster</w:t>
      </w:r>
      <w:proofErr w:type="spellEnd"/>
      <w:r w:rsidRPr="00B802DD">
        <w:rPr>
          <w:rFonts w:ascii="Garamond" w:hAnsi="Garamond" w:cs="Times New Roman"/>
        </w:rPr>
        <w:t xml:space="preserve"> and Birmingham.</w:t>
      </w:r>
    </w:p>
    <w:p w:rsidR="00BC3E4F" w:rsidRPr="00B802DD" w:rsidRDefault="00BC3E4F" w:rsidP="00D95F1D">
      <w:pPr>
        <w:jc w:val="center"/>
        <w:rPr>
          <w:rFonts w:ascii="Garamond" w:hAnsi="Garamond" w:cs="Times New Roman"/>
        </w:rPr>
      </w:pPr>
    </w:p>
    <w:p w:rsidR="00766A90" w:rsidRPr="00B802DD" w:rsidRDefault="00766A90" w:rsidP="000573AA">
      <w:pPr>
        <w:rPr>
          <w:rFonts w:ascii="Garamond" w:hAnsi="Garamond" w:cs="Times New Roman"/>
        </w:rPr>
      </w:pPr>
    </w:p>
    <w:p w:rsidR="00BC3E4F" w:rsidRDefault="00BC3E4F" w:rsidP="00D95F1D">
      <w:pPr>
        <w:jc w:val="center"/>
        <w:rPr>
          <w:rFonts w:ascii="Garamond" w:hAnsi="Garamond" w:cs="Times New Roman"/>
          <w:i/>
        </w:rPr>
      </w:pPr>
    </w:p>
    <w:p w:rsidR="0060443A" w:rsidRDefault="0060443A" w:rsidP="00D95F1D">
      <w:pPr>
        <w:jc w:val="center"/>
        <w:rPr>
          <w:rFonts w:ascii="Garamond" w:hAnsi="Garamond" w:cs="Times New Roman"/>
          <w:i/>
        </w:rPr>
      </w:pPr>
    </w:p>
    <w:p w:rsidR="0060443A" w:rsidRPr="00B802DD" w:rsidRDefault="0060443A" w:rsidP="00D95F1D">
      <w:pPr>
        <w:jc w:val="center"/>
        <w:rPr>
          <w:rFonts w:ascii="Garamond" w:hAnsi="Garamond" w:cs="Times New Roman"/>
          <w:i/>
        </w:rPr>
      </w:pPr>
    </w:p>
    <w:p w:rsidR="00BC3E4F" w:rsidRPr="00B802DD" w:rsidRDefault="00D95F1D" w:rsidP="00766A90">
      <w:pPr>
        <w:jc w:val="center"/>
        <w:rPr>
          <w:rFonts w:ascii="Garamond" w:hAnsi="Garamond" w:cs="Times New Roman"/>
          <w:b/>
          <w:smallCaps/>
        </w:rPr>
      </w:pPr>
      <w:r w:rsidRPr="00B802DD">
        <w:rPr>
          <w:rFonts w:ascii="Garamond" w:hAnsi="Garamond" w:cs="Times New Roman"/>
          <w:b/>
          <w:smallCaps/>
        </w:rPr>
        <w:lastRenderedPageBreak/>
        <w:t>Lectionaries of Constantinople</w:t>
      </w:r>
    </w:p>
    <w:p w:rsidR="00D95F1D" w:rsidRPr="00B802DD" w:rsidRDefault="00D95F1D" w:rsidP="00D95F1D">
      <w:pPr>
        <w:jc w:val="center"/>
        <w:rPr>
          <w:rFonts w:ascii="Garamond" w:hAnsi="Garamond" w:cs="Times New Roman"/>
          <w:sz w:val="22"/>
          <w:szCs w:val="22"/>
        </w:rPr>
      </w:pPr>
      <w:r w:rsidRPr="00B802DD">
        <w:rPr>
          <w:rFonts w:ascii="Garamond" w:hAnsi="Garamond" w:cs="Times New Roman"/>
          <w:sz w:val="22"/>
          <w:szCs w:val="22"/>
        </w:rPr>
        <w:t>Robert S. Nelson</w:t>
      </w:r>
      <w:r w:rsidR="00766A90" w:rsidRPr="00B802DD">
        <w:rPr>
          <w:rFonts w:ascii="Garamond" w:hAnsi="Garamond" w:cs="Times New Roman"/>
          <w:sz w:val="22"/>
          <w:szCs w:val="22"/>
        </w:rPr>
        <w:t xml:space="preserve"> </w:t>
      </w:r>
    </w:p>
    <w:p w:rsidR="00D95F1D" w:rsidRPr="00B802DD" w:rsidRDefault="00D95F1D" w:rsidP="00D95F1D">
      <w:pPr>
        <w:rPr>
          <w:rFonts w:ascii="Garamond" w:hAnsi="Garamond" w:cs="Times New Roman"/>
        </w:rPr>
      </w:pPr>
    </w:p>
    <w:p w:rsidR="00D95F1D" w:rsidRPr="00B802DD" w:rsidRDefault="00D95F1D" w:rsidP="00BC3E4F">
      <w:pPr>
        <w:jc w:val="both"/>
        <w:rPr>
          <w:rFonts w:ascii="Garamond" w:hAnsi="Garamond" w:cs="Times New Roman"/>
        </w:rPr>
      </w:pPr>
      <w:r w:rsidRPr="00B802DD">
        <w:rPr>
          <w:rFonts w:ascii="Garamond" w:hAnsi="Garamond" w:cs="Times New Roman"/>
        </w:rPr>
        <w:t xml:space="preserve">Most people in the Greek speaking world knew </w:t>
      </w:r>
      <w:r w:rsidR="00BC3E4F" w:rsidRPr="00B802DD">
        <w:rPr>
          <w:rFonts w:ascii="Garamond" w:hAnsi="Garamond" w:cs="Times New Roman"/>
        </w:rPr>
        <w:t xml:space="preserve">the </w:t>
      </w:r>
      <w:r w:rsidRPr="00B802DD">
        <w:rPr>
          <w:rFonts w:ascii="Garamond" w:hAnsi="Garamond" w:cs="Times New Roman"/>
        </w:rPr>
        <w:t>New Testament through heari</w:t>
      </w:r>
      <w:r w:rsidR="00C4661A" w:rsidRPr="00B802DD">
        <w:rPr>
          <w:rFonts w:ascii="Garamond" w:hAnsi="Garamond" w:cs="Times New Roman"/>
        </w:rPr>
        <w:t xml:space="preserve">ng it read during the liturgy. </w:t>
      </w:r>
      <w:r w:rsidRPr="00B802DD">
        <w:rPr>
          <w:rFonts w:ascii="Garamond" w:hAnsi="Garamond" w:cs="Times New Roman"/>
        </w:rPr>
        <w:t>Any copy of the New Testament could be used for that purpose, but a special text type, the Gospel lectionary, was developed to present readings acc</w:t>
      </w:r>
      <w:r w:rsidR="00C4661A" w:rsidRPr="00B802DD">
        <w:rPr>
          <w:rFonts w:ascii="Garamond" w:hAnsi="Garamond" w:cs="Times New Roman"/>
        </w:rPr>
        <w:t xml:space="preserve">ording to the liturgical year. </w:t>
      </w:r>
      <w:r w:rsidRPr="00B802DD">
        <w:rPr>
          <w:rFonts w:ascii="Garamond" w:hAnsi="Garamond" w:cs="Times New Roman"/>
        </w:rPr>
        <w:t>The scholarly study of that lectionary has lagged be</w:t>
      </w:r>
      <w:r w:rsidR="00C4661A" w:rsidRPr="00B802DD">
        <w:rPr>
          <w:rFonts w:ascii="Garamond" w:hAnsi="Garamond" w:cs="Times New Roman"/>
        </w:rPr>
        <w:t xml:space="preserve">hind the New Testament proper. </w:t>
      </w:r>
      <w:r w:rsidRPr="00B802DD">
        <w:rPr>
          <w:rFonts w:ascii="Garamond" w:hAnsi="Garamond" w:cs="Times New Roman"/>
        </w:rPr>
        <w:t>The initially promising work by textual scholars at the University of Chicago in the 1930s and slightly later by art historian</w:t>
      </w:r>
      <w:r w:rsidR="008D1F34" w:rsidRPr="00B802DD">
        <w:rPr>
          <w:rFonts w:ascii="Garamond" w:hAnsi="Garamond" w:cs="Times New Roman"/>
        </w:rPr>
        <w:t>s like</w:t>
      </w:r>
      <w:r w:rsidRPr="00B802DD">
        <w:rPr>
          <w:rFonts w:ascii="Garamond" w:hAnsi="Garamond" w:cs="Times New Roman"/>
        </w:rPr>
        <w:t xml:space="preserve"> Kurt </w:t>
      </w:r>
      <w:proofErr w:type="spellStart"/>
      <w:r w:rsidRPr="00B802DD">
        <w:rPr>
          <w:rFonts w:ascii="Garamond" w:hAnsi="Garamond" w:cs="Times New Roman"/>
        </w:rPr>
        <w:t>Weitzmann</w:t>
      </w:r>
      <w:proofErr w:type="spellEnd"/>
      <w:r w:rsidRPr="00B802DD">
        <w:rPr>
          <w:rFonts w:ascii="Garamond" w:hAnsi="Garamond" w:cs="Times New Roman"/>
        </w:rPr>
        <w:t xml:space="preserve"> did not yield the results the authors intended </w:t>
      </w:r>
      <w:r w:rsidR="00BC3E4F" w:rsidRPr="00B802DD">
        <w:rPr>
          <w:rFonts w:ascii="Garamond" w:hAnsi="Garamond" w:cs="Times New Roman"/>
        </w:rPr>
        <w:t xml:space="preserve">for </w:t>
      </w:r>
      <w:r w:rsidRPr="00B802DD">
        <w:rPr>
          <w:rFonts w:ascii="Garamond" w:hAnsi="Garamond" w:cs="Times New Roman"/>
        </w:rPr>
        <w:t>reasons that M</w:t>
      </w:r>
      <w:r w:rsidR="00C4661A" w:rsidRPr="00B802DD">
        <w:rPr>
          <w:rFonts w:ascii="Garamond" w:hAnsi="Garamond" w:cs="Times New Roman"/>
        </w:rPr>
        <w:t xml:space="preserve">ary-Lyon </w:t>
      </w:r>
      <w:proofErr w:type="spellStart"/>
      <w:r w:rsidR="00C4661A" w:rsidRPr="00B802DD">
        <w:rPr>
          <w:rFonts w:ascii="Garamond" w:hAnsi="Garamond" w:cs="Times New Roman"/>
        </w:rPr>
        <w:t>Dolezal</w:t>
      </w:r>
      <w:proofErr w:type="spellEnd"/>
      <w:r w:rsidR="00C4661A" w:rsidRPr="00B802DD">
        <w:rPr>
          <w:rFonts w:ascii="Garamond" w:hAnsi="Garamond" w:cs="Times New Roman"/>
        </w:rPr>
        <w:t xml:space="preserve"> has explored. </w:t>
      </w:r>
      <w:r w:rsidRPr="00B802DD">
        <w:rPr>
          <w:rFonts w:ascii="Garamond" w:hAnsi="Garamond" w:cs="Times New Roman"/>
        </w:rPr>
        <w:t xml:space="preserve">More recent investigations of the text and illuminations of Greek lectionaries, led by </w:t>
      </w:r>
      <w:proofErr w:type="spellStart"/>
      <w:r w:rsidRPr="00B802DD">
        <w:rPr>
          <w:rFonts w:ascii="Garamond" w:hAnsi="Garamond" w:cs="Times New Roman"/>
        </w:rPr>
        <w:t>Dolezal</w:t>
      </w:r>
      <w:proofErr w:type="spellEnd"/>
      <w:r w:rsidRPr="00B802DD">
        <w:rPr>
          <w:rFonts w:ascii="Garamond" w:hAnsi="Garamond" w:cs="Times New Roman"/>
        </w:rPr>
        <w:t xml:space="preserve"> and others, however, have opened up the subject, especially for eleventh-century Constantinople, and suggest that now may be the moment t</w:t>
      </w:r>
      <w:r w:rsidR="00766A90" w:rsidRPr="00B802DD">
        <w:rPr>
          <w:rFonts w:ascii="Garamond" w:hAnsi="Garamond" w:cs="Times New Roman"/>
        </w:rPr>
        <w:t xml:space="preserve">o look again that this topic. </w:t>
      </w:r>
      <w:r w:rsidRPr="00B802DD">
        <w:rPr>
          <w:rFonts w:ascii="Garamond" w:hAnsi="Garamond" w:cs="Times New Roman"/>
        </w:rPr>
        <w:t>This paper will set recent work in larger contexts thr</w:t>
      </w:r>
      <w:r w:rsidR="00766A90" w:rsidRPr="00B802DD">
        <w:rPr>
          <w:rFonts w:ascii="Garamond" w:hAnsi="Garamond" w:cs="Times New Roman"/>
        </w:rPr>
        <w:t>ough an examination of</w:t>
      </w:r>
      <w:r w:rsidRPr="00B802DD">
        <w:rPr>
          <w:rFonts w:ascii="Garamond" w:hAnsi="Garamond" w:cs="Times New Roman"/>
        </w:rPr>
        <w:t xml:space="preserve"> cert</w:t>
      </w:r>
      <w:r w:rsidR="00766A90" w:rsidRPr="00B802DD">
        <w:rPr>
          <w:rFonts w:ascii="Garamond" w:hAnsi="Garamond" w:cs="Times New Roman"/>
        </w:rPr>
        <w:t>ain tenth-century manuscripts, p</w:t>
      </w:r>
      <w:r w:rsidRPr="00B802DD">
        <w:rPr>
          <w:rFonts w:ascii="Garamond" w:hAnsi="Garamond" w:cs="Times New Roman"/>
        </w:rPr>
        <w:t>atriarchal lectionaries in the following centuries</w:t>
      </w:r>
      <w:r w:rsidR="00766A90" w:rsidRPr="00B802DD">
        <w:rPr>
          <w:rFonts w:ascii="Garamond" w:hAnsi="Garamond" w:cs="Times New Roman"/>
        </w:rPr>
        <w:t xml:space="preserve">, </w:t>
      </w:r>
      <w:r w:rsidRPr="00B802DD">
        <w:rPr>
          <w:rFonts w:ascii="Garamond" w:hAnsi="Garamond" w:cs="Times New Roman"/>
        </w:rPr>
        <w:t>and the</w:t>
      </w:r>
      <w:r w:rsidR="008D1F34" w:rsidRPr="00B802DD">
        <w:rPr>
          <w:rFonts w:ascii="Garamond" w:hAnsi="Garamond" w:cs="Times New Roman"/>
        </w:rPr>
        <w:t xml:space="preserve"> texts and illumination of </w:t>
      </w:r>
      <w:proofErr w:type="spellStart"/>
      <w:r w:rsidR="008D1F34" w:rsidRPr="00B802DD">
        <w:rPr>
          <w:rFonts w:ascii="Garamond" w:hAnsi="Garamond" w:cs="Times New Roman"/>
        </w:rPr>
        <w:t>Palai</w:t>
      </w:r>
      <w:r w:rsidRPr="00B802DD">
        <w:rPr>
          <w:rFonts w:ascii="Garamond" w:hAnsi="Garamond" w:cs="Times New Roman"/>
        </w:rPr>
        <w:t>ologan</w:t>
      </w:r>
      <w:proofErr w:type="spellEnd"/>
      <w:r w:rsidRPr="00B802DD">
        <w:rPr>
          <w:rFonts w:ascii="Garamond" w:hAnsi="Garamond" w:cs="Times New Roman"/>
        </w:rPr>
        <w:t xml:space="preserve"> manuscripts written in Constantinople.  </w:t>
      </w:r>
    </w:p>
    <w:p w:rsidR="00D95F1D" w:rsidRPr="00B802DD" w:rsidRDefault="00D95F1D">
      <w:pPr>
        <w:rPr>
          <w:rFonts w:ascii="Garamond" w:hAnsi="Garamond" w:cs="Times New Roman"/>
        </w:rPr>
      </w:pPr>
    </w:p>
    <w:p w:rsidR="00764398" w:rsidRPr="00B802DD" w:rsidRDefault="00764398">
      <w:pPr>
        <w:rPr>
          <w:rFonts w:ascii="Garamond" w:hAnsi="Garamond" w:cs="Times New Roman"/>
        </w:rPr>
      </w:pPr>
    </w:p>
    <w:p w:rsidR="00764398" w:rsidRPr="00B802DD" w:rsidRDefault="00764398">
      <w:pPr>
        <w:rPr>
          <w:rFonts w:ascii="Garamond" w:hAnsi="Garamond" w:cs="Times New Roman"/>
        </w:rPr>
      </w:pPr>
    </w:p>
    <w:p w:rsidR="00BC3E4F" w:rsidRPr="00B802DD" w:rsidRDefault="00BC3E4F" w:rsidP="00BC3E4F">
      <w:pPr>
        <w:jc w:val="center"/>
        <w:rPr>
          <w:rFonts w:ascii="Garamond" w:hAnsi="Garamond" w:cs="Times New Roman"/>
          <w:i/>
          <w:color w:val="1A1A1A"/>
        </w:rPr>
      </w:pPr>
    </w:p>
    <w:p w:rsidR="00BC3E4F" w:rsidRPr="00B802DD" w:rsidRDefault="00D95F1D" w:rsidP="005D7817">
      <w:pPr>
        <w:jc w:val="center"/>
        <w:rPr>
          <w:rFonts w:ascii="Garamond" w:hAnsi="Garamond" w:cs="Times New Roman"/>
          <w:b/>
          <w:smallCaps/>
          <w:color w:val="1A1A1A"/>
        </w:rPr>
      </w:pPr>
      <w:r w:rsidRPr="00B802DD">
        <w:rPr>
          <w:rFonts w:ascii="Garamond" w:hAnsi="Garamond" w:cs="Times New Roman"/>
          <w:b/>
          <w:smallCaps/>
          <w:color w:val="1A1A1A"/>
        </w:rPr>
        <w:t>New Testament Textual Traditions in Byzantium</w:t>
      </w:r>
    </w:p>
    <w:p w:rsidR="00D95F1D" w:rsidRPr="00B802DD" w:rsidRDefault="00D95F1D" w:rsidP="00BC3E4F">
      <w:pPr>
        <w:jc w:val="center"/>
        <w:rPr>
          <w:rFonts w:ascii="Garamond" w:hAnsi="Garamond" w:cs="Times New Roman"/>
          <w:color w:val="1A1A1A"/>
          <w:sz w:val="22"/>
          <w:szCs w:val="22"/>
        </w:rPr>
      </w:pPr>
      <w:r w:rsidRPr="00B802DD">
        <w:rPr>
          <w:rFonts w:ascii="Garamond" w:hAnsi="Garamond" w:cs="Times New Roman"/>
          <w:color w:val="1A1A1A"/>
          <w:sz w:val="22"/>
          <w:szCs w:val="22"/>
        </w:rPr>
        <w:t>David Parker</w:t>
      </w:r>
      <w:r w:rsidR="005D7817" w:rsidRPr="00B802DD">
        <w:rPr>
          <w:rFonts w:ascii="Garamond" w:hAnsi="Garamond" w:cs="Times New Roman"/>
          <w:color w:val="1A1A1A"/>
          <w:sz w:val="22"/>
          <w:szCs w:val="22"/>
        </w:rPr>
        <w:t xml:space="preserve"> </w:t>
      </w:r>
    </w:p>
    <w:p w:rsidR="00D95F1D" w:rsidRPr="00B802DD" w:rsidRDefault="00D95F1D" w:rsidP="00D95F1D">
      <w:pPr>
        <w:rPr>
          <w:rFonts w:ascii="Garamond" w:hAnsi="Garamond" w:cs="Times New Roman"/>
          <w:color w:val="1A1A1A"/>
        </w:rPr>
      </w:pPr>
    </w:p>
    <w:p w:rsidR="00D95F1D" w:rsidRPr="00B802DD" w:rsidRDefault="00D95F1D" w:rsidP="00BC3E4F">
      <w:pPr>
        <w:jc w:val="both"/>
        <w:rPr>
          <w:rFonts w:ascii="Garamond" w:hAnsi="Garamond" w:cs="Times New Roman"/>
          <w:color w:val="1A1A1A"/>
        </w:rPr>
      </w:pPr>
      <w:r w:rsidRPr="00B802DD">
        <w:rPr>
          <w:rFonts w:ascii="Garamond" w:hAnsi="Garamond" w:cs="Times New Roman"/>
          <w:color w:val="1A1A1A"/>
        </w:rPr>
        <w:t xml:space="preserve">The traditional view of the Byzantine text in western New Testament textual criticism has been of a late, corrupt text. Scholarship has developed out of a struggle to replace the humanists’ </w:t>
      </w:r>
      <w:proofErr w:type="spellStart"/>
      <w:r w:rsidRPr="00B802DD">
        <w:rPr>
          <w:rFonts w:ascii="Garamond" w:hAnsi="Garamond" w:cs="Times New Roman"/>
          <w:color w:val="1A1A1A"/>
        </w:rPr>
        <w:t>Textus</w:t>
      </w:r>
      <w:proofErr w:type="spellEnd"/>
      <w:r w:rsidRPr="00B802DD">
        <w:rPr>
          <w:rFonts w:ascii="Garamond" w:hAnsi="Garamond" w:cs="Times New Roman"/>
          <w:color w:val="1A1A1A"/>
        </w:rPr>
        <w:t xml:space="preserve"> </w:t>
      </w:r>
      <w:proofErr w:type="spellStart"/>
      <w:r w:rsidRPr="00B802DD">
        <w:rPr>
          <w:rFonts w:ascii="Garamond" w:hAnsi="Garamond" w:cs="Times New Roman"/>
          <w:color w:val="1A1A1A"/>
        </w:rPr>
        <w:t>Receptus</w:t>
      </w:r>
      <w:proofErr w:type="spellEnd"/>
      <w:r w:rsidRPr="00B802DD">
        <w:rPr>
          <w:rFonts w:ascii="Garamond" w:hAnsi="Garamond" w:cs="Times New Roman"/>
          <w:color w:val="1A1A1A"/>
        </w:rPr>
        <w:t xml:space="preserve"> with a text ba</w:t>
      </w:r>
      <w:r w:rsidR="00C4661A" w:rsidRPr="00B802DD">
        <w:rPr>
          <w:rFonts w:ascii="Garamond" w:hAnsi="Garamond" w:cs="Times New Roman"/>
          <w:color w:val="1A1A1A"/>
        </w:rPr>
        <w:t xml:space="preserve">sed on fourth-century evidence. </w:t>
      </w:r>
      <w:r w:rsidRPr="00B802DD">
        <w:rPr>
          <w:rFonts w:ascii="Garamond" w:hAnsi="Garamond" w:cs="Times New Roman"/>
          <w:color w:val="1A1A1A"/>
        </w:rPr>
        <w:t>The nature of the struggle means that a polarity evolved between scientific philology and traditionalism which provided heat as well as light. The emphasis on contrast between a purer text of the ‘great majuscules’ and the degenerate Byzantine text should be set aside and the textual history of the New Testament re-examined.</w:t>
      </w:r>
    </w:p>
    <w:p w:rsidR="00D95F1D" w:rsidRPr="00B802DD" w:rsidRDefault="00D95F1D" w:rsidP="00D95F1D">
      <w:pPr>
        <w:rPr>
          <w:rFonts w:ascii="Garamond" w:hAnsi="Garamond" w:cs="Times New Roman"/>
          <w:color w:val="1A1A1A"/>
        </w:rPr>
      </w:pPr>
    </w:p>
    <w:p w:rsidR="00D95F1D" w:rsidRPr="00B802DD" w:rsidRDefault="00D95F1D" w:rsidP="00BC3E4F">
      <w:pPr>
        <w:jc w:val="both"/>
        <w:rPr>
          <w:rFonts w:ascii="Garamond" w:hAnsi="Garamond" w:cs="Times New Roman"/>
          <w:color w:val="1A1A1A"/>
        </w:rPr>
      </w:pPr>
      <w:r w:rsidRPr="00B802DD">
        <w:rPr>
          <w:rFonts w:ascii="Garamond" w:hAnsi="Garamond" w:cs="Times New Roman"/>
          <w:color w:val="1A1A1A"/>
        </w:rPr>
        <w:t xml:space="preserve">This reassessment is possible today since for the first time we are able to </w:t>
      </w:r>
      <w:proofErr w:type="spellStart"/>
      <w:r w:rsidRPr="00B802DD">
        <w:rPr>
          <w:rFonts w:ascii="Garamond" w:hAnsi="Garamond" w:cs="Times New Roman"/>
          <w:color w:val="1A1A1A"/>
        </w:rPr>
        <w:t>analyse</w:t>
      </w:r>
      <w:proofErr w:type="spellEnd"/>
      <w:r w:rsidRPr="00B802DD">
        <w:rPr>
          <w:rFonts w:ascii="Garamond" w:hAnsi="Garamond" w:cs="Times New Roman"/>
          <w:color w:val="1A1A1A"/>
        </w:rPr>
        <w:t xml:space="preserve"> the text using full sets of data. In editing the Gospel of John, we have collected two such sets: a series of 153 test passages in the first four chapters in which the readings of all surviving manuscripts are recorded; and a complete collation of all witnesses for the whole of Chapter 18. These sets of evidence are all recorded in databases, allowing us to compare any two manuscripts, to find the witnesses closest to any selected manuscript, and to develop local stemmata showing how readings developed.</w:t>
      </w:r>
    </w:p>
    <w:p w:rsidR="00D95F1D" w:rsidRPr="00B802DD" w:rsidRDefault="00D95F1D" w:rsidP="00D95F1D">
      <w:pPr>
        <w:rPr>
          <w:rFonts w:ascii="Garamond" w:hAnsi="Garamond" w:cs="Times New Roman"/>
          <w:color w:val="1A1A1A"/>
        </w:rPr>
      </w:pPr>
    </w:p>
    <w:p w:rsidR="00D95F1D" w:rsidRPr="00B802DD" w:rsidRDefault="00D95F1D" w:rsidP="00BC3E4F">
      <w:pPr>
        <w:jc w:val="both"/>
        <w:rPr>
          <w:rFonts w:ascii="Garamond" w:hAnsi="Garamond" w:cs="Times New Roman"/>
          <w:color w:val="1A1A1A"/>
        </w:rPr>
      </w:pPr>
      <w:r w:rsidRPr="00B802DD">
        <w:rPr>
          <w:rFonts w:ascii="Garamond" w:hAnsi="Garamond" w:cs="Times New Roman"/>
          <w:color w:val="1A1A1A"/>
        </w:rPr>
        <w:t>The paper will present some of the findings of this research in order to consider how a reassessment of the Byzantine text may be starting to look. It will also review the critical edition of the Byzantine text of John completed in Birmingham and consider briefly the ecumenical issues lying behind the edition.</w:t>
      </w:r>
    </w:p>
    <w:p w:rsidR="00D95F1D" w:rsidRPr="00B802DD" w:rsidRDefault="00D95F1D" w:rsidP="00D95F1D">
      <w:pPr>
        <w:rPr>
          <w:rFonts w:ascii="Garamond" w:hAnsi="Garamond" w:cs="Times New Roman"/>
        </w:rPr>
      </w:pPr>
    </w:p>
    <w:p w:rsidR="005D7817" w:rsidRPr="00B802DD" w:rsidRDefault="005D7817" w:rsidP="00D95F1D">
      <w:pPr>
        <w:rPr>
          <w:rFonts w:ascii="Garamond" w:hAnsi="Garamond" w:cs="Times New Roman"/>
        </w:rPr>
      </w:pPr>
    </w:p>
    <w:p w:rsidR="005D7817" w:rsidRDefault="005D7817" w:rsidP="00D95F1D">
      <w:pPr>
        <w:rPr>
          <w:rFonts w:ascii="Garamond" w:hAnsi="Garamond" w:cs="Times New Roman"/>
        </w:rPr>
      </w:pPr>
    </w:p>
    <w:p w:rsidR="0060443A" w:rsidRPr="00B802DD" w:rsidRDefault="0060443A" w:rsidP="00D95F1D">
      <w:pPr>
        <w:rPr>
          <w:rFonts w:ascii="Garamond" w:hAnsi="Garamond" w:cs="Times New Roman"/>
        </w:rPr>
      </w:pPr>
      <w:bookmarkStart w:id="0" w:name="_GoBack"/>
      <w:bookmarkEnd w:id="0"/>
    </w:p>
    <w:p w:rsidR="005D7817" w:rsidRPr="00B802DD" w:rsidRDefault="005D7817" w:rsidP="00D95F1D">
      <w:pPr>
        <w:rPr>
          <w:rFonts w:ascii="Garamond" w:hAnsi="Garamond" w:cs="Times New Roman"/>
        </w:rPr>
      </w:pPr>
    </w:p>
    <w:p w:rsidR="0098759A" w:rsidRPr="00B802DD" w:rsidRDefault="00D95F1D" w:rsidP="005D7817">
      <w:pPr>
        <w:jc w:val="center"/>
        <w:rPr>
          <w:rFonts w:ascii="Garamond" w:hAnsi="Garamond" w:cs="Times New Roman"/>
          <w:b/>
          <w:smallCaps/>
        </w:rPr>
      </w:pPr>
      <w:r w:rsidRPr="00B802DD">
        <w:rPr>
          <w:rFonts w:ascii="Garamond" w:hAnsi="Garamond" w:cs="Times New Roman"/>
          <w:b/>
          <w:smallCaps/>
        </w:rPr>
        <w:lastRenderedPageBreak/>
        <w:t xml:space="preserve">Elective Affinities: The Genealogy of Byzantine New </w:t>
      </w:r>
    </w:p>
    <w:p w:rsidR="00BC3E4F" w:rsidRPr="00B802DD" w:rsidRDefault="00D95F1D" w:rsidP="005D7817">
      <w:pPr>
        <w:jc w:val="center"/>
        <w:rPr>
          <w:rFonts w:ascii="Garamond" w:hAnsi="Garamond" w:cs="Times New Roman"/>
          <w:b/>
          <w:smallCaps/>
        </w:rPr>
      </w:pPr>
      <w:r w:rsidRPr="00B802DD">
        <w:rPr>
          <w:rFonts w:ascii="Garamond" w:hAnsi="Garamond" w:cs="Times New Roman"/>
          <w:b/>
          <w:smallCaps/>
        </w:rPr>
        <w:t>Testament Manuscripts</w:t>
      </w:r>
    </w:p>
    <w:p w:rsidR="00D95F1D" w:rsidRPr="00B802DD" w:rsidRDefault="00D95F1D" w:rsidP="00D95F1D">
      <w:pPr>
        <w:jc w:val="center"/>
        <w:rPr>
          <w:rFonts w:ascii="Garamond" w:hAnsi="Garamond" w:cs="Times New Roman"/>
          <w:sz w:val="22"/>
          <w:szCs w:val="22"/>
        </w:rPr>
      </w:pPr>
      <w:proofErr w:type="spellStart"/>
      <w:r w:rsidRPr="00B802DD">
        <w:rPr>
          <w:rFonts w:ascii="Garamond" w:hAnsi="Garamond" w:cs="Times New Roman"/>
          <w:sz w:val="22"/>
          <w:szCs w:val="22"/>
        </w:rPr>
        <w:t>Georgi</w:t>
      </w:r>
      <w:proofErr w:type="spellEnd"/>
      <w:r w:rsidRPr="00B802DD">
        <w:rPr>
          <w:rFonts w:ascii="Garamond" w:hAnsi="Garamond" w:cs="Times New Roman"/>
          <w:sz w:val="22"/>
          <w:szCs w:val="22"/>
        </w:rPr>
        <w:t xml:space="preserve"> R. </w:t>
      </w:r>
      <w:proofErr w:type="spellStart"/>
      <w:r w:rsidRPr="00B802DD">
        <w:rPr>
          <w:rFonts w:ascii="Garamond" w:hAnsi="Garamond" w:cs="Times New Roman"/>
          <w:sz w:val="22"/>
          <w:szCs w:val="22"/>
        </w:rPr>
        <w:t>Pa</w:t>
      </w:r>
      <w:r w:rsidR="00BC3E4F" w:rsidRPr="00B802DD">
        <w:rPr>
          <w:rFonts w:ascii="Garamond" w:hAnsi="Garamond" w:cs="Times New Roman"/>
          <w:sz w:val="22"/>
          <w:szCs w:val="22"/>
        </w:rPr>
        <w:t>rpulov</w:t>
      </w:r>
      <w:proofErr w:type="spellEnd"/>
      <w:r w:rsidR="005D7817" w:rsidRPr="00B802DD">
        <w:rPr>
          <w:rFonts w:ascii="Garamond" w:hAnsi="Garamond" w:cs="Times New Roman"/>
          <w:sz w:val="22"/>
          <w:szCs w:val="22"/>
        </w:rPr>
        <w:t xml:space="preserve"> </w:t>
      </w:r>
    </w:p>
    <w:p w:rsidR="00D95F1D" w:rsidRPr="00B802DD" w:rsidRDefault="00D95F1D" w:rsidP="00D95F1D">
      <w:pPr>
        <w:rPr>
          <w:rFonts w:ascii="Garamond" w:hAnsi="Garamond" w:cs="Times New Roman"/>
        </w:rPr>
      </w:pPr>
    </w:p>
    <w:p w:rsidR="00D95F1D" w:rsidRPr="00B802DD" w:rsidRDefault="00D95F1D" w:rsidP="00BC3E4F">
      <w:pPr>
        <w:jc w:val="both"/>
        <w:rPr>
          <w:rFonts w:ascii="Garamond" w:hAnsi="Garamond" w:cs="Times New Roman"/>
        </w:rPr>
      </w:pPr>
      <w:r w:rsidRPr="00B802DD">
        <w:rPr>
          <w:rFonts w:ascii="Garamond" w:hAnsi="Garamond" w:cs="Times New Roman"/>
        </w:rPr>
        <w:t>The paper will illustrate some ways in which scribal practices affected the transmission of the Greek New Testament text from ca. 900 to ca. 1400. My first example will be several groups of Gospel manuscripts known to have been copied, in each case, by a single scribe. It will be shown that the manuscripts within each group do not have matching textual profiles. In the second instance</w:t>
      </w:r>
      <w:r w:rsidR="005D7817" w:rsidRPr="00B802DD">
        <w:rPr>
          <w:rFonts w:ascii="Garamond" w:hAnsi="Garamond" w:cs="Times New Roman"/>
        </w:rPr>
        <w:t>,</w:t>
      </w:r>
      <w:r w:rsidRPr="00B802DD">
        <w:rPr>
          <w:rFonts w:ascii="Garamond" w:hAnsi="Garamond" w:cs="Times New Roman"/>
        </w:rPr>
        <w:t xml:space="preserve"> I shall discus</w:t>
      </w:r>
      <w:r w:rsidR="005D7817" w:rsidRPr="00B802DD">
        <w:rPr>
          <w:rFonts w:ascii="Garamond" w:hAnsi="Garamond" w:cs="Times New Roman"/>
        </w:rPr>
        <w:t xml:space="preserve">s the so-called “revised </w:t>
      </w:r>
      <w:proofErr w:type="spellStart"/>
      <w:r w:rsidR="005D7817" w:rsidRPr="00B802DD">
        <w:rPr>
          <w:rFonts w:ascii="Garamond" w:hAnsi="Garamond" w:cs="Times New Roman"/>
        </w:rPr>
        <w:t>koine</w:t>
      </w:r>
      <w:proofErr w:type="spellEnd"/>
      <w:r w:rsidR="005D7817" w:rsidRPr="00B802DD">
        <w:rPr>
          <w:rFonts w:ascii="Garamond" w:hAnsi="Garamond" w:cs="Times New Roman"/>
        </w:rPr>
        <w:t>,”</w:t>
      </w:r>
      <w:r w:rsidRPr="00B802DD">
        <w:rPr>
          <w:rFonts w:ascii="Garamond" w:hAnsi="Garamond" w:cs="Times New Roman"/>
        </w:rPr>
        <w:t xml:space="preserve"> a group of Byzantine New Testament manuscripts copied by various hands but virtually identical in textual profile. I shall argue that this group originated in Constantinople ca. 1300. Its existence illustrates the close interaction between professional scribes in the Byzantine capital during the fourteenth century. </w:t>
      </w:r>
    </w:p>
    <w:p w:rsidR="00BC3E4F" w:rsidRPr="00B802DD" w:rsidRDefault="00BC3E4F" w:rsidP="00BC3E4F">
      <w:pPr>
        <w:jc w:val="both"/>
        <w:rPr>
          <w:rFonts w:ascii="Garamond" w:hAnsi="Garamond" w:cs="Times New Roman"/>
        </w:rPr>
      </w:pPr>
    </w:p>
    <w:p w:rsidR="00D95F1D" w:rsidRPr="00B802DD" w:rsidRDefault="00D95F1D">
      <w:pPr>
        <w:rPr>
          <w:rFonts w:ascii="Garamond" w:hAnsi="Garamond" w:cs="Times New Roman"/>
        </w:rPr>
      </w:pPr>
    </w:p>
    <w:p w:rsidR="005D7817" w:rsidRPr="00B802DD" w:rsidRDefault="005D7817">
      <w:pPr>
        <w:rPr>
          <w:rFonts w:ascii="Garamond" w:hAnsi="Garamond" w:cs="Times New Roman"/>
        </w:rPr>
      </w:pPr>
    </w:p>
    <w:p w:rsidR="005D7817" w:rsidRPr="00B802DD" w:rsidRDefault="005D7817">
      <w:pPr>
        <w:rPr>
          <w:rFonts w:ascii="Garamond" w:hAnsi="Garamond" w:cs="Times New Roman"/>
        </w:rPr>
      </w:pPr>
    </w:p>
    <w:p w:rsidR="00BC3E4F" w:rsidRPr="00B802DD" w:rsidRDefault="0054485E" w:rsidP="005D7817">
      <w:pPr>
        <w:jc w:val="center"/>
        <w:rPr>
          <w:rFonts w:ascii="Garamond" w:hAnsi="Garamond" w:cs="Times New Roman"/>
          <w:b/>
          <w:smallCaps/>
          <w:color w:val="1A1A1A"/>
        </w:rPr>
      </w:pPr>
      <w:r w:rsidRPr="00B802DD">
        <w:rPr>
          <w:rFonts w:ascii="Garamond" w:hAnsi="Garamond" w:cs="Times New Roman"/>
          <w:b/>
          <w:smallCaps/>
          <w:color w:val="1A1A1A"/>
        </w:rPr>
        <w:t xml:space="preserve">Byzantine </w:t>
      </w:r>
      <w:proofErr w:type="spellStart"/>
      <w:r w:rsidRPr="00B802DD">
        <w:rPr>
          <w:rFonts w:ascii="Garamond" w:hAnsi="Garamond" w:cs="Times New Roman"/>
          <w:b/>
          <w:smallCaps/>
          <w:color w:val="1A1A1A"/>
        </w:rPr>
        <w:t>Textuality</w:t>
      </w:r>
      <w:proofErr w:type="spellEnd"/>
      <w:r w:rsidRPr="00B802DD">
        <w:rPr>
          <w:rFonts w:ascii="Garamond" w:hAnsi="Garamond" w:cs="Times New Roman"/>
          <w:b/>
          <w:smallCaps/>
          <w:color w:val="1A1A1A"/>
        </w:rPr>
        <w:t xml:space="preserve"> and the New T</w:t>
      </w:r>
      <w:r w:rsidR="00257F02" w:rsidRPr="00B802DD">
        <w:rPr>
          <w:rFonts w:ascii="Garamond" w:hAnsi="Garamond" w:cs="Times New Roman"/>
          <w:b/>
          <w:smallCaps/>
          <w:color w:val="1A1A1A"/>
        </w:rPr>
        <w:t>estament: Commentary and Catena</w:t>
      </w:r>
    </w:p>
    <w:p w:rsidR="0054485E" w:rsidRPr="00B802DD" w:rsidRDefault="0054485E" w:rsidP="0054485E">
      <w:pPr>
        <w:jc w:val="center"/>
        <w:rPr>
          <w:rFonts w:ascii="Garamond" w:hAnsi="Garamond" w:cs="Times New Roman"/>
          <w:color w:val="1A1A1A"/>
          <w:sz w:val="22"/>
          <w:szCs w:val="22"/>
        </w:rPr>
      </w:pPr>
      <w:r w:rsidRPr="00B802DD">
        <w:rPr>
          <w:rFonts w:ascii="Garamond" w:hAnsi="Garamond" w:cs="Times New Roman"/>
          <w:color w:val="1A1A1A"/>
          <w:sz w:val="22"/>
          <w:szCs w:val="22"/>
        </w:rPr>
        <w:t>Jeremy Schott</w:t>
      </w:r>
      <w:r w:rsidR="005D7817" w:rsidRPr="00B802DD">
        <w:rPr>
          <w:rFonts w:ascii="Garamond" w:hAnsi="Garamond" w:cs="Times New Roman"/>
          <w:color w:val="1A1A1A"/>
          <w:sz w:val="22"/>
          <w:szCs w:val="22"/>
        </w:rPr>
        <w:t xml:space="preserve"> </w:t>
      </w:r>
    </w:p>
    <w:p w:rsidR="0054485E" w:rsidRPr="00B802DD" w:rsidRDefault="0054485E" w:rsidP="0054485E">
      <w:pPr>
        <w:rPr>
          <w:rFonts w:ascii="Garamond" w:hAnsi="Garamond" w:cs="Times New Roman"/>
          <w:color w:val="1A1A1A"/>
        </w:rPr>
      </w:pPr>
    </w:p>
    <w:p w:rsidR="0054485E" w:rsidRPr="00B802DD" w:rsidRDefault="0054485E" w:rsidP="00BC3E4F">
      <w:pPr>
        <w:jc w:val="both"/>
        <w:rPr>
          <w:rFonts w:ascii="Garamond" w:hAnsi="Garamond" w:cs="Times New Roman"/>
          <w:color w:val="1A1A1A"/>
        </w:rPr>
      </w:pPr>
      <w:r w:rsidRPr="00B802DD">
        <w:rPr>
          <w:rFonts w:ascii="Garamond" w:hAnsi="Garamond" w:cs="Times New Roman"/>
          <w:color w:val="1A1A1A"/>
        </w:rPr>
        <w:t>This paper explores the ongoing tradition of biblical exegesis in the Byzantine world after the eclipse of the biblical commentary as a literary form in late</w:t>
      </w:r>
      <w:r w:rsidR="008D1F34" w:rsidRPr="00B802DD">
        <w:rPr>
          <w:rFonts w:ascii="Garamond" w:hAnsi="Garamond" w:cs="Times New Roman"/>
          <w:color w:val="1A1A1A"/>
        </w:rPr>
        <w:t xml:space="preserve"> </w:t>
      </w:r>
      <w:r w:rsidRPr="00B802DD">
        <w:rPr>
          <w:rFonts w:ascii="Garamond" w:hAnsi="Garamond" w:cs="Times New Roman"/>
          <w:color w:val="1A1A1A"/>
        </w:rPr>
        <w:t xml:space="preserve">antiquity and the Middle Byzantine period (roughly </w:t>
      </w:r>
      <w:r w:rsidR="008D1F34" w:rsidRPr="00B802DD">
        <w:rPr>
          <w:rFonts w:ascii="Garamond" w:hAnsi="Garamond" w:cs="Times New Roman"/>
          <w:color w:val="1A1A1A"/>
        </w:rPr>
        <w:t>seventh to eleventh</w:t>
      </w:r>
      <w:r w:rsidR="00085F23" w:rsidRPr="00B802DD">
        <w:rPr>
          <w:rFonts w:ascii="Garamond" w:hAnsi="Garamond" w:cs="Times New Roman"/>
          <w:color w:val="1A1A1A"/>
        </w:rPr>
        <w:t xml:space="preserve"> centuries CE). </w:t>
      </w:r>
      <w:r w:rsidRPr="00B802DD">
        <w:rPr>
          <w:rFonts w:ascii="Garamond" w:hAnsi="Garamond" w:cs="Times New Roman"/>
          <w:color w:val="1A1A1A"/>
        </w:rPr>
        <w:t xml:space="preserve">Focusing on several manuscripts of the Pauline and Pseudo-Pauline epistles, I reflect on how New Testament texts were experienced as part of a web of </w:t>
      </w:r>
      <w:proofErr w:type="spellStart"/>
      <w:r w:rsidRPr="00B802DD">
        <w:rPr>
          <w:rFonts w:ascii="Garamond" w:hAnsi="Garamond" w:cs="Times New Roman"/>
          <w:color w:val="1A1A1A"/>
        </w:rPr>
        <w:t>intertextuality</w:t>
      </w:r>
      <w:proofErr w:type="spellEnd"/>
      <w:r w:rsidRPr="00B802DD">
        <w:rPr>
          <w:rFonts w:ascii="Garamond" w:hAnsi="Garamond" w:cs="Times New Roman"/>
          <w:color w:val="1A1A1A"/>
        </w:rPr>
        <w:t xml:space="preserve"> among late</w:t>
      </w:r>
      <w:r w:rsidR="008D1F34" w:rsidRPr="00B802DD">
        <w:rPr>
          <w:rFonts w:ascii="Garamond" w:hAnsi="Garamond" w:cs="Times New Roman"/>
          <w:color w:val="1A1A1A"/>
        </w:rPr>
        <w:t xml:space="preserve"> </w:t>
      </w:r>
      <w:r w:rsidRPr="00B802DD">
        <w:rPr>
          <w:rFonts w:ascii="Garamond" w:hAnsi="Garamond" w:cs="Times New Roman"/>
          <w:color w:val="1A1A1A"/>
        </w:rPr>
        <w:t>antique and Middle Byzantine intellectuals.</w:t>
      </w:r>
    </w:p>
    <w:p w:rsidR="008D1F34" w:rsidRPr="00B802DD" w:rsidRDefault="008D1F34" w:rsidP="00BC3E4F">
      <w:pPr>
        <w:jc w:val="both"/>
        <w:rPr>
          <w:rFonts w:ascii="Garamond" w:hAnsi="Garamond" w:cs="Times New Roman"/>
          <w:color w:val="1A1A1A"/>
        </w:rPr>
      </w:pPr>
    </w:p>
    <w:p w:rsidR="0054485E" w:rsidRPr="00B802DD" w:rsidRDefault="0054485E" w:rsidP="00BC3E4F">
      <w:pPr>
        <w:jc w:val="both"/>
        <w:rPr>
          <w:rFonts w:ascii="Garamond" w:hAnsi="Garamond" w:cs="Times New Roman"/>
          <w:color w:val="1A1A1A"/>
        </w:rPr>
      </w:pPr>
      <w:r w:rsidRPr="00B802DD">
        <w:rPr>
          <w:rFonts w:ascii="Garamond" w:hAnsi="Garamond" w:cs="Times New Roman"/>
          <w:color w:val="1A1A1A"/>
        </w:rPr>
        <w:t xml:space="preserve">Catenae and the New Testament texts to which they are linked have traditionally been studied in isolation, with New Testament text critics working out the stemmata of New Testament texts and </w:t>
      </w:r>
      <w:proofErr w:type="spellStart"/>
      <w:r w:rsidRPr="00B802DD">
        <w:rPr>
          <w:rFonts w:ascii="Garamond" w:hAnsi="Garamond" w:cs="Times New Roman"/>
          <w:color w:val="1A1A1A"/>
        </w:rPr>
        <w:t>Patristics</w:t>
      </w:r>
      <w:proofErr w:type="spellEnd"/>
      <w:r w:rsidRPr="00B802DD">
        <w:rPr>
          <w:rFonts w:ascii="Garamond" w:hAnsi="Garamond" w:cs="Times New Roman"/>
          <w:color w:val="1A1A1A"/>
        </w:rPr>
        <w:t xml:space="preserve"> scholars plumbing catenae for fragments of lost</w:t>
      </w:r>
      <w:r w:rsidR="00085F23" w:rsidRPr="00B802DD">
        <w:rPr>
          <w:rFonts w:ascii="Garamond" w:hAnsi="Garamond" w:cs="Times New Roman"/>
          <w:color w:val="1A1A1A"/>
        </w:rPr>
        <w:t xml:space="preserve"> commentaries of the Fathers. </w:t>
      </w:r>
      <w:r w:rsidRPr="00B802DD">
        <w:rPr>
          <w:rFonts w:ascii="Garamond" w:hAnsi="Garamond" w:cs="Times New Roman"/>
          <w:color w:val="1A1A1A"/>
        </w:rPr>
        <w:t>In the Middle Byzantine period, however, commentary and base-text were frequently</w:t>
      </w:r>
      <w:r w:rsidR="00085F23" w:rsidRPr="00B802DD">
        <w:rPr>
          <w:rFonts w:ascii="Garamond" w:hAnsi="Garamond" w:cs="Times New Roman"/>
          <w:color w:val="1A1A1A"/>
        </w:rPr>
        <w:t xml:space="preserve"> transmitted and read together.</w:t>
      </w:r>
      <w:r w:rsidRPr="00B802DD">
        <w:rPr>
          <w:rFonts w:ascii="Garamond" w:hAnsi="Garamond" w:cs="Times New Roman"/>
          <w:color w:val="1A1A1A"/>
        </w:rPr>
        <w:t xml:space="preserve"> Indeed, the pages of Middle Byzantine manuscripts were often designed so as to facilitate the inclusion (even proliferation) of catenae and other marginalia. Byzantine codices of the New Testament brought together previously distinct genres and forms (e.g. commentary, base-text, cross-referencing, </w:t>
      </w:r>
      <w:proofErr w:type="spellStart"/>
      <w:proofErr w:type="gramStart"/>
      <w:r w:rsidRPr="00B802DD">
        <w:rPr>
          <w:rFonts w:ascii="Garamond" w:hAnsi="Garamond" w:cs="Times New Roman"/>
          <w:i/>
          <w:color w:val="1A1A1A"/>
        </w:rPr>
        <w:t>kephalaia</w:t>
      </w:r>
      <w:proofErr w:type="spellEnd"/>
      <w:proofErr w:type="gramEnd"/>
      <w:r w:rsidRPr="00B802DD">
        <w:rPr>
          <w:rFonts w:ascii="Garamond" w:hAnsi="Garamond" w:cs="Times New Roman"/>
          <w:color w:val="1A1A1A"/>
        </w:rPr>
        <w:t xml:space="preserve">) in </w:t>
      </w:r>
      <w:r w:rsidR="00085F23" w:rsidRPr="00B802DD">
        <w:rPr>
          <w:rFonts w:ascii="Garamond" w:hAnsi="Garamond" w:cs="Times New Roman"/>
          <w:color w:val="1A1A1A"/>
        </w:rPr>
        <w:t xml:space="preserve">a complex literary technology. </w:t>
      </w:r>
      <w:r w:rsidRPr="00B802DD">
        <w:rPr>
          <w:rFonts w:ascii="Garamond" w:hAnsi="Garamond" w:cs="Times New Roman"/>
          <w:color w:val="1A1A1A"/>
        </w:rPr>
        <w:t xml:space="preserve">Middle Byzantine manuscripts and their catenae thus offer an excellent source for exploring several key dimensions of Byzantine </w:t>
      </w:r>
      <w:proofErr w:type="spellStart"/>
      <w:r w:rsidRPr="00B802DD">
        <w:rPr>
          <w:rFonts w:ascii="Garamond" w:hAnsi="Garamond" w:cs="Times New Roman"/>
          <w:color w:val="1A1A1A"/>
        </w:rPr>
        <w:t>textuality</w:t>
      </w:r>
      <w:proofErr w:type="spellEnd"/>
      <w:r w:rsidRPr="00B802DD">
        <w:rPr>
          <w:rFonts w:ascii="Garamond" w:hAnsi="Garamond" w:cs="Times New Roman"/>
          <w:color w:val="1A1A1A"/>
        </w:rPr>
        <w:t xml:space="preserve">, from theories of authorship and authority to theories of meaning.      </w:t>
      </w:r>
    </w:p>
    <w:p w:rsidR="00D95F1D" w:rsidRPr="00B802DD" w:rsidRDefault="00D95F1D">
      <w:pPr>
        <w:rPr>
          <w:rFonts w:ascii="Garamond" w:hAnsi="Garamond" w:cs="Times New Roman"/>
        </w:rPr>
      </w:pPr>
    </w:p>
    <w:p w:rsidR="005D7817" w:rsidRPr="00B802DD" w:rsidRDefault="005D7817">
      <w:pPr>
        <w:rPr>
          <w:rFonts w:ascii="Garamond" w:hAnsi="Garamond" w:cs="Times New Roman"/>
        </w:rPr>
      </w:pPr>
    </w:p>
    <w:p w:rsidR="00764398" w:rsidRPr="00B802DD" w:rsidRDefault="00764398">
      <w:pPr>
        <w:rPr>
          <w:rFonts w:ascii="Garamond" w:hAnsi="Garamond" w:cs="Times New Roman"/>
        </w:rPr>
      </w:pPr>
    </w:p>
    <w:p w:rsidR="008D1F34" w:rsidRPr="00B802DD" w:rsidRDefault="008D1F34" w:rsidP="00BC3E4F">
      <w:pPr>
        <w:jc w:val="center"/>
        <w:rPr>
          <w:rFonts w:ascii="Garamond" w:hAnsi="Garamond" w:cs="Times New Roman"/>
          <w:i/>
        </w:rPr>
      </w:pPr>
    </w:p>
    <w:p w:rsidR="00BC3E4F" w:rsidRPr="00B802DD" w:rsidRDefault="0054485E" w:rsidP="005D7817">
      <w:pPr>
        <w:jc w:val="center"/>
        <w:rPr>
          <w:rFonts w:ascii="Garamond" w:hAnsi="Garamond" w:cs="Times New Roman"/>
          <w:b/>
          <w:smallCaps/>
        </w:rPr>
      </w:pPr>
      <w:r w:rsidRPr="00B802DD">
        <w:rPr>
          <w:rFonts w:ascii="Garamond" w:hAnsi="Garamond" w:cs="Times New Roman"/>
          <w:b/>
          <w:smallCaps/>
        </w:rPr>
        <w:t>The Afterlife of the Apocalypse of John in Byzantium</w:t>
      </w:r>
    </w:p>
    <w:p w:rsidR="0054485E" w:rsidRPr="00B802DD" w:rsidRDefault="0054485E" w:rsidP="00BC3E4F">
      <w:pPr>
        <w:jc w:val="center"/>
        <w:rPr>
          <w:rFonts w:ascii="Garamond" w:hAnsi="Garamond" w:cs="Times New Roman"/>
          <w:sz w:val="22"/>
          <w:szCs w:val="22"/>
        </w:rPr>
      </w:pPr>
      <w:r w:rsidRPr="00B802DD">
        <w:rPr>
          <w:rFonts w:ascii="Garamond" w:hAnsi="Garamond" w:cs="Times New Roman"/>
          <w:sz w:val="22"/>
          <w:szCs w:val="22"/>
        </w:rPr>
        <w:t>Stephen Shoemaker</w:t>
      </w:r>
      <w:r w:rsidR="005D7817" w:rsidRPr="00B802DD">
        <w:rPr>
          <w:rFonts w:ascii="Garamond" w:hAnsi="Garamond" w:cs="Times New Roman"/>
          <w:sz w:val="22"/>
          <w:szCs w:val="22"/>
        </w:rPr>
        <w:t xml:space="preserve"> </w:t>
      </w:r>
    </w:p>
    <w:p w:rsidR="0054485E" w:rsidRPr="00B802DD" w:rsidRDefault="0054485E" w:rsidP="0054485E">
      <w:pPr>
        <w:rPr>
          <w:rFonts w:ascii="Garamond" w:hAnsi="Garamond" w:cs="Times New Roman"/>
        </w:rPr>
      </w:pPr>
    </w:p>
    <w:p w:rsidR="0054485E" w:rsidRPr="00B802DD" w:rsidRDefault="008D1F34" w:rsidP="00BC3E4F">
      <w:pPr>
        <w:jc w:val="both"/>
        <w:rPr>
          <w:rFonts w:ascii="Garamond" w:hAnsi="Garamond" w:cs="Times New Roman"/>
        </w:rPr>
      </w:pPr>
      <w:r w:rsidRPr="00B802DD">
        <w:rPr>
          <w:rFonts w:ascii="Garamond" w:hAnsi="Garamond" w:cs="Times New Roman"/>
        </w:rPr>
        <w:t xml:space="preserve">It is well </w:t>
      </w:r>
      <w:r w:rsidR="0054485E" w:rsidRPr="00B802DD">
        <w:rPr>
          <w:rFonts w:ascii="Garamond" w:hAnsi="Garamond" w:cs="Times New Roman"/>
        </w:rPr>
        <w:t xml:space="preserve">known that the Apocalypse of John has a peculiar status within the biblical canon of the Christian East, and for centuries leading figures in the Greek </w:t>
      </w:r>
      <w:proofErr w:type="gramStart"/>
      <w:r w:rsidR="0054485E" w:rsidRPr="00B802DD">
        <w:rPr>
          <w:rFonts w:ascii="Garamond" w:hAnsi="Garamond" w:cs="Times New Roman"/>
        </w:rPr>
        <w:t>church</w:t>
      </w:r>
      <w:proofErr w:type="gramEnd"/>
      <w:r w:rsidR="0054485E" w:rsidRPr="00B802DD">
        <w:rPr>
          <w:rFonts w:ascii="Garamond" w:hAnsi="Garamond" w:cs="Times New Roman"/>
        </w:rPr>
        <w:t xml:space="preserve"> refused</w:t>
      </w:r>
      <w:r w:rsidR="00085F23" w:rsidRPr="00B802DD">
        <w:rPr>
          <w:rFonts w:ascii="Garamond" w:hAnsi="Garamond" w:cs="Times New Roman"/>
        </w:rPr>
        <w:t xml:space="preserve"> to recognize it as Scripture. </w:t>
      </w:r>
      <w:r w:rsidR="0054485E" w:rsidRPr="00B802DD">
        <w:rPr>
          <w:rFonts w:ascii="Garamond" w:hAnsi="Garamond" w:cs="Times New Roman"/>
        </w:rPr>
        <w:t xml:space="preserve">Although this book of Revelation ultimately would find its way into </w:t>
      </w:r>
      <w:r w:rsidR="0054485E" w:rsidRPr="00B802DD">
        <w:rPr>
          <w:rFonts w:ascii="Garamond" w:hAnsi="Garamond" w:cs="Times New Roman"/>
        </w:rPr>
        <w:lastRenderedPageBreak/>
        <w:t>Eastern Orthodox Bibles, it did so only slowly and gradually, and even still today one finds a kind of silent echo of this writing’s liminal past in the context of Eastern Christian worship, where the Apocalypse is never rea</w:t>
      </w:r>
      <w:r w:rsidR="00085F23" w:rsidRPr="00B802DD">
        <w:rPr>
          <w:rFonts w:ascii="Garamond" w:hAnsi="Garamond" w:cs="Times New Roman"/>
        </w:rPr>
        <w:t>d. </w:t>
      </w:r>
      <w:r w:rsidR="0054485E" w:rsidRPr="00B802DD">
        <w:rPr>
          <w:rFonts w:ascii="Garamond" w:hAnsi="Garamond" w:cs="Times New Roman"/>
        </w:rPr>
        <w:t>The reason for this exclusion is obvious: during the era when these lectionaries were forming, the Apocalypse was wid</w:t>
      </w:r>
      <w:r w:rsidR="00085F23" w:rsidRPr="00B802DD">
        <w:rPr>
          <w:rFonts w:ascii="Garamond" w:hAnsi="Garamond" w:cs="Times New Roman"/>
        </w:rPr>
        <w:t>ely regarded as non-canonical. </w:t>
      </w:r>
      <w:r w:rsidR="0054485E" w:rsidRPr="00B802DD">
        <w:rPr>
          <w:rFonts w:ascii="Garamond" w:hAnsi="Garamond" w:cs="Times New Roman"/>
        </w:rPr>
        <w:t xml:space="preserve">Nevertheless, the Apocalypse was the subject of two major commentaries from the early Byzantine period, and its influence on the broader pattern of Eastern Christian worship </w:t>
      </w:r>
      <w:r w:rsidR="00085F23" w:rsidRPr="00B802DD">
        <w:rPr>
          <w:rFonts w:ascii="Garamond" w:hAnsi="Garamond" w:cs="Times New Roman"/>
        </w:rPr>
        <w:t xml:space="preserve">has also frequently been noted. </w:t>
      </w:r>
      <w:r w:rsidR="0054485E" w:rsidRPr="00B802DD">
        <w:rPr>
          <w:rFonts w:ascii="Garamond" w:hAnsi="Garamond" w:cs="Times New Roman"/>
        </w:rPr>
        <w:t>This paper will explore some possible explanations for this medieval disregard for the Apocalypse and its lack of influence on early Byzantine eschatolog</w:t>
      </w:r>
      <w:r w:rsidR="00085F23" w:rsidRPr="00B802DD">
        <w:rPr>
          <w:rFonts w:ascii="Garamond" w:hAnsi="Garamond" w:cs="Times New Roman"/>
        </w:rPr>
        <w:t>y. </w:t>
      </w:r>
      <w:r w:rsidR="0054485E" w:rsidRPr="00B802DD">
        <w:rPr>
          <w:rFonts w:ascii="Garamond" w:hAnsi="Garamond" w:cs="Times New Roman"/>
        </w:rPr>
        <w:t>In particular, the forceful anti-Roman rhetoric of the Apocalypse seems to have been difficult to reco</w:t>
      </w:r>
      <w:r w:rsidR="00085F23" w:rsidRPr="00B802DD">
        <w:rPr>
          <w:rFonts w:ascii="Garamond" w:hAnsi="Garamond" w:cs="Times New Roman"/>
        </w:rPr>
        <w:t>ncile with Byzantine identity. </w:t>
      </w:r>
      <w:r w:rsidR="0054485E" w:rsidRPr="00B802DD">
        <w:rPr>
          <w:rFonts w:ascii="Garamond" w:hAnsi="Garamond" w:cs="Times New Roman"/>
        </w:rPr>
        <w:t>Surprisingly enough, however, there is evidence to suggest that it was possibly much more influential on Jewish apocalyptic literature of the early Byzantine period.</w:t>
      </w:r>
    </w:p>
    <w:p w:rsidR="0054485E" w:rsidRPr="00B802DD" w:rsidRDefault="0054485E" w:rsidP="0054485E">
      <w:pPr>
        <w:rPr>
          <w:rFonts w:ascii="Garamond" w:hAnsi="Garamond" w:cs="Times New Roman"/>
        </w:rPr>
      </w:pPr>
    </w:p>
    <w:p w:rsidR="005D7817" w:rsidRPr="00B802DD" w:rsidRDefault="005D7817" w:rsidP="0054485E">
      <w:pPr>
        <w:rPr>
          <w:rFonts w:ascii="Garamond" w:hAnsi="Garamond" w:cs="Times New Roman"/>
        </w:rPr>
      </w:pPr>
    </w:p>
    <w:p w:rsidR="005D7817" w:rsidRPr="00B802DD" w:rsidRDefault="005D7817" w:rsidP="0054485E">
      <w:pPr>
        <w:rPr>
          <w:rFonts w:ascii="Garamond" w:hAnsi="Garamond" w:cs="Times New Roman"/>
        </w:rPr>
      </w:pPr>
    </w:p>
    <w:p w:rsidR="0054485E" w:rsidRPr="00B802DD" w:rsidRDefault="0054485E" w:rsidP="0054485E">
      <w:pPr>
        <w:ind w:firstLine="720"/>
        <w:jc w:val="both"/>
        <w:rPr>
          <w:rFonts w:ascii="Garamond" w:hAnsi="Garamond" w:cs="Times New Roman"/>
        </w:rPr>
      </w:pPr>
    </w:p>
    <w:p w:rsidR="0054485E" w:rsidRPr="00B802DD" w:rsidRDefault="0054485E" w:rsidP="005D7817">
      <w:pPr>
        <w:jc w:val="center"/>
        <w:rPr>
          <w:rFonts w:ascii="Garamond" w:hAnsi="Garamond" w:cs="Times New Roman"/>
          <w:b/>
          <w:smallCaps/>
        </w:rPr>
      </w:pPr>
      <w:r w:rsidRPr="00B802DD">
        <w:rPr>
          <w:rFonts w:ascii="Garamond" w:hAnsi="Garamond" w:cs="Times New Roman"/>
          <w:b/>
          <w:smallCaps/>
        </w:rPr>
        <w:t>Narrating the Sacred Story: New Testament Cycles in Middle and Late Byzantine Church Decoration</w:t>
      </w:r>
    </w:p>
    <w:p w:rsidR="0054485E" w:rsidRPr="00B802DD" w:rsidRDefault="0054485E" w:rsidP="00BC3E4F">
      <w:pPr>
        <w:jc w:val="center"/>
        <w:rPr>
          <w:rFonts w:ascii="Garamond" w:hAnsi="Garamond" w:cs="Times New Roman"/>
          <w:sz w:val="22"/>
          <w:szCs w:val="22"/>
        </w:rPr>
      </w:pPr>
      <w:proofErr w:type="spellStart"/>
      <w:r w:rsidRPr="00B802DD">
        <w:rPr>
          <w:rFonts w:ascii="Garamond" w:hAnsi="Garamond" w:cs="Times New Roman"/>
          <w:sz w:val="22"/>
          <w:szCs w:val="22"/>
        </w:rPr>
        <w:t>Nektarios</w:t>
      </w:r>
      <w:proofErr w:type="spellEnd"/>
      <w:r w:rsidRPr="00B802DD">
        <w:rPr>
          <w:rFonts w:ascii="Garamond" w:hAnsi="Garamond" w:cs="Times New Roman"/>
          <w:sz w:val="22"/>
          <w:szCs w:val="22"/>
        </w:rPr>
        <w:t xml:space="preserve"> </w:t>
      </w:r>
      <w:proofErr w:type="spellStart"/>
      <w:r w:rsidRPr="00B802DD">
        <w:rPr>
          <w:rFonts w:ascii="Garamond" w:hAnsi="Garamond" w:cs="Times New Roman"/>
          <w:sz w:val="22"/>
          <w:szCs w:val="22"/>
        </w:rPr>
        <w:t>Zarras</w:t>
      </w:r>
      <w:proofErr w:type="spellEnd"/>
      <w:r w:rsidR="005D7817" w:rsidRPr="00B802DD">
        <w:rPr>
          <w:rFonts w:ascii="Garamond" w:hAnsi="Garamond" w:cs="Times New Roman"/>
          <w:sz w:val="22"/>
          <w:szCs w:val="22"/>
        </w:rPr>
        <w:t xml:space="preserve"> </w:t>
      </w:r>
    </w:p>
    <w:p w:rsidR="0054485E" w:rsidRPr="00B802DD" w:rsidRDefault="0054485E" w:rsidP="0054485E">
      <w:pPr>
        <w:jc w:val="both"/>
        <w:rPr>
          <w:rFonts w:ascii="Garamond" w:hAnsi="Garamond" w:cs="Times New Roman"/>
        </w:rPr>
      </w:pPr>
      <w:r w:rsidRPr="00B802DD">
        <w:rPr>
          <w:rFonts w:ascii="Garamond" w:hAnsi="Garamond" w:cs="Times New Roman"/>
        </w:rPr>
        <w:tab/>
      </w:r>
    </w:p>
    <w:p w:rsidR="0054485E" w:rsidRPr="00B802DD" w:rsidRDefault="0054485E" w:rsidP="00BC3E4F">
      <w:pPr>
        <w:jc w:val="both"/>
        <w:rPr>
          <w:rFonts w:ascii="Garamond" w:hAnsi="Garamond" w:cs="Times New Roman"/>
        </w:rPr>
      </w:pPr>
      <w:r w:rsidRPr="00B802DD">
        <w:rPr>
          <w:rFonts w:ascii="Garamond" w:eastAsia="Times New Roman" w:hAnsi="Garamond" w:cs="Times New Roman"/>
          <w:lang w:eastAsia="el-GR"/>
        </w:rPr>
        <w:t xml:space="preserve">The paper attempts to highlight the impact of the portrayal of the </w:t>
      </w:r>
      <w:r w:rsidRPr="00B802DD">
        <w:rPr>
          <w:rFonts w:ascii="Garamond" w:hAnsi="Garamond" w:cs="Times New Roman"/>
        </w:rPr>
        <w:t xml:space="preserve">Gospel story on believers’ comprehension of </w:t>
      </w:r>
      <w:r w:rsidR="00BE14F4" w:rsidRPr="00B802DD">
        <w:rPr>
          <w:rFonts w:ascii="Garamond" w:hAnsi="Garamond" w:cs="Times New Roman"/>
        </w:rPr>
        <w:t>it</w:t>
      </w:r>
      <w:r w:rsidRPr="00B802DD">
        <w:rPr>
          <w:rFonts w:ascii="Garamond" w:hAnsi="Garamond" w:cs="Times New Roman"/>
        </w:rPr>
        <w:t xml:space="preserve"> in the Middle and Late Byzantine period.</w:t>
      </w:r>
      <w:r w:rsidR="00BE14F4" w:rsidRPr="00B802DD">
        <w:rPr>
          <w:rFonts w:ascii="Garamond" w:hAnsi="Garamond" w:cs="Times New Roman"/>
        </w:rPr>
        <w:t xml:space="preserve"> I will argue</w:t>
      </w:r>
      <w:r w:rsidRPr="00B802DD">
        <w:rPr>
          <w:rFonts w:ascii="Garamond" w:hAnsi="Garamond" w:cs="Times New Roman"/>
        </w:rPr>
        <w:t xml:space="preserve"> that the way in which the believer approaches and perceives the sacred story differs significantly between the</w:t>
      </w:r>
      <w:r w:rsidR="00BE14F4" w:rsidRPr="00B802DD">
        <w:rPr>
          <w:rFonts w:ascii="Garamond" w:hAnsi="Garamond" w:cs="Times New Roman"/>
        </w:rPr>
        <w:t xml:space="preserve">se </w:t>
      </w:r>
      <w:r w:rsidRPr="00B802DD">
        <w:rPr>
          <w:rFonts w:ascii="Garamond" w:hAnsi="Garamond" w:cs="Times New Roman"/>
        </w:rPr>
        <w:t>periods.</w:t>
      </w:r>
    </w:p>
    <w:p w:rsidR="0054485E" w:rsidRPr="00B802DD" w:rsidRDefault="0054485E" w:rsidP="0054485E">
      <w:pPr>
        <w:jc w:val="both"/>
        <w:rPr>
          <w:rFonts w:ascii="Garamond" w:eastAsia="Times New Roman" w:hAnsi="Garamond" w:cs="Times New Roman"/>
          <w:lang w:eastAsia="el-GR"/>
        </w:rPr>
      </w:pPr>
    </w:p>
    <w:p w:rsidR="0054485E" w:rsidRPr="00B802DD" w:rsidRDefault="0054485E" w:rsidP="0054485E">
      <w:pPr>
        <w:jc w:val="both"/>
        <w:rPr>
          <w:rFonts w:ascii="Garamond" w:hAnsi="Garamond" w:cs="Times New Roman"/>
        </w:rPr>
      </w:pPr>
      <w:r w:rsidRPr="00B802DD">
        <w:rPr>
          <w:rFonts w:ascii="Garamond" w:hAnsi="Garamond" w:cs="Times New Roman"/>
        </w:rPr>
        <w:t xml:space="preserve">Cycles </w:t>
      </w:r>
      <w:r w:rsidR="003816AA" w:rsidRPr="00B802DD">
        <w:rPr>
          <w:rFonts w:ascii="Garamond" w:hAnsi="Garamond" w:cs="Times New Roman"/>
        </w:rPr>
        <w:t xml:space="preserve">of the Middle Byzantine period </w:t>
      </w:r>
      <w:r w:rsidRPr="00B802DD">
        <w:rPr>
          <w:rFonts w:ascii="Garamond" w:hAnsi="Garamond" w:cs="Times New Roman"/>
        </w:rPr>
        <w:t>(</w:t>
      </w:r>
      <w:proofErr w:type="spellStart"/>
      <w:r w:rsidRPr="00B802DD">
        <w:rPr>
          <w:rFonts w:ascii="Garamond" w:hAnsi="Garamond" w:cs="Times New Roman"/>
        </w:rPr>
        <w:t>Dode</w:t>
      </w:r>
      <w:r w:rsidR="00BE14F4" w:rsidRPr="00B802DD">
        <w:rPr>
          <w:rFonts w:ascii="Garamond" w:hAnsi="Garamond" w:cs="Times New Roman"/>
        </w:rPr>
        <w:t>k</w:t>
      </w:r>
      <w:r w:rsidRPr="00B802DD">
        <w:rPr>
          <w:rFonts w:ascii="Garamond" w:hAnsi="Garamond" w:cs="Times New Roman"/>
        </w:rPr>
        <w:t>aorton</w:t>
      </w:r>
      <w:proofErr w:type="spellEnd"/>
      <w:r w:rsidRPr="00B802DD">
        <w:rPr>
          <w:rFonts w:ascii="Garamond" w:hAnsi="Garamond" w:cs="Times New Roman"/>
        </w:rPr>
        <w:t>, Passion) include the most well-known episodes of the C</w:t>
      </w:r>
      <w:r w:rsidR="003816AA" w:rsidRPr="00B802DD">
        <w:rPr>
          <w:rFonts w:ascii="Garamond" w:hAnsi="Garamond" w:cs="Times New Roman"/>
        </w:rPr>
        <w:t xml:space="preserve">hrist’s and Virgin Mary’s life, </w:t>
      </w:r>
      <w:r w:rsidRPr="00B802DD">
        <w:rPr>
          <w:rFonts w:ascii="Garamond" w:hAnsi="Garamond" w:cs="Times New Roman"/>
        </w:rPr>
        <w:t>which chronologically span the entire liturgical year and depict fragmented scenes in conjunction with other more brief cycles in different parts of the church (</w:t>
      </w:r>
      <w:proofErr w:type="spellStart"/>
      <w:r w:rsidRPr="00B802DD">
        <w:rPr>
          <w:rFonts w:ascii="Garamond" w:hAnsi="Garamond" w:cs="Times New Roman"/>
        </w:rPr>
        <w:t>Nea</w:t>
      </w:r>
      <w:proofErr w:type="spellEnd"/>
      <w:r w:rsidRPr="00B802DD">
        <w:rPr>
          <w:rFonts w:ascii="Garamond" w:hAnsi="Garamond" w:cs="Times New Roman"/>
        </w:rPr>
        <w:t xml:space="preserve"> </w:t>
      </w:r>
      <w:proofErr w:type="spellStart"/>
      <w:r w:rsidRPr="00B802DD">
        <w:rPr>
          <w:rFonts w:ascii="Garamond" w:hAnsi="Garamond" w:cs="Times New Roman"/>
        </w:rPr>
        <w:t>Moni</w:t>
      </w:r>
      <w:proofErr w:type="spellEnd"/>
      <w:r w:rsidRPr="00B802DD">
        <w:rPr>
          <w:rFonts w:ascii="Garamond" w:hAnsi="Garamond" w:cs="Times New Roman"/>
        </w:rPr>
        <w:t xml:space="preserve"> of Chios, </w:t>
      </w:r>
      <w:proofErr w:type="spellStart"/>
      <w:r w:rsidRPr="00B802DD">
        <w:rPr>
          <w:rFonts w:ascii="Garamond" w:hAnsi="Garamond" w:cs="Times New Roman"/>
        </w:rPr>
        <w:t>Daphni</w:t>
      </w:r>
      <w:proofErr w:type="spellEnd"/>
      <w:r w:rsidRPr="00B802DD">
        <w:rPr>
          <w:rFonts w:ascii="Garamond" w:hAnsi="Garamond" w:cs="Times New Roman"/>
        </w:rPr>
        <w:t xml:space="preserve">). The partiality of those scenes complicate understanding for the faithful, who </w:t>
      </w:r>
      <w:r w:rsidR="00BE14F4" w:rsidRPr="00B802DD">
        <w:rPr>
          <w:rFonts w:ascii="Garamond" w:hAnsi="Garamond" w:cs="Times New Roman"/>
        </w:rPr>
        <w:t>are</w:t>
      </w:r>
      <w:r w:rsidRPr="00B802DD">
        <w:rPr>
          <w:rFonts w:ascii="Garamond" w:hAnsi="Garamond" w:cs="Times New Roman"/>
        </w:rPr>
        <w:t xml:space="preserve"> unable to</w:t>
      </w:r>
      <w:r w:rsidR="00BC3E4F" w:rsidRPr="00B802DD">
        <w:rPr>
          <w:rFonts w:ascii="Garamond" w:hAnsi="Garamond" w:cs="Times New Roman"/>
        </w:rPr>
        <w:t xml:space="preserve"> </w:t>
      </w:r>
      <w:r w:rsidRPr="00B802DD">
        <w:rPr>
          <w:rFonts w:ascii="Garamond" w:hAnsi="Garamond" w:cs="Times New Roman"/>
        </w:rPr>
        <w:t>bring together in an integral chronological and liturgical sequence the scenes in order to understand the major truths of faith described in the New Testament.</w:t>
      </w:r>
      <w:r w:rsidRPr="00B802DD">
        <w:rPr>
          <w:rFonts w:ascii="Garamond" w:eastAsia="Times New Roman" w:hAnsi="Garamond" w:cs="Times New Roman"/>
          <w:lang w:eastAsia="el-GR"/>
        </w:rPr>
        <w:t xml:space="preserve"> </w:t>
      </w:r>
    </w:p>
    <w:p w:rsidR="0054485E" w:rsidRPr="00B802DD" w:rsidRDefault="0054485E" w:rsidP="0054485E">
      <w:pPr>
        <w:jc w:val="both"/>
        <w:rPr>
          <w:rFonts w:ascii="Garamond" w:eastAsia="Times New Roman" w:hAnsi="Garamond" w:cs="Times New Roman"/>
          <w:lang w:eastAsia="el-GR"/>
        </w:rPr>
      </w:pPr>
      <w:r w:rsidRPr="00B802DD">
        <w:rPr>
          <w:rFonts w:ascii="Garamond" w:eastAsia="Times New Roman" w:hAnsi="Garamond" w:cs="Times New Roman"/>
          <w:lang w:eastAsia="el-GR"/>
        </w:rPr>
        <w:t xml:space="preserve">              </w:t>
      </w:r>
    </w:p>
    <w:p w:rsidR="0054485E" w:rsidRPr="00B802DD" w:rsidRDefault="0054485E" w:rsidP="0054485E">
      <w:pPr>
        <w:jc w:val="both"/>
        <w:rPr>
          <w:rFonts w:ascii="Garamond" w:hAnsi="Garamond" w:cs="Times New Roman"/>
        </w:rPr>
      </w:pPr>
      <w:r w:rsidRPr="00B802DD">
        <w:rPr>
          <w:rFonts w:ascii="Garamond" w:eastAsia="Times New Roman" w:hAnsi="Garamond" w:cs="Times New Roman"/>
          <w:lang w:eastAsia="el-GR"/>
        </w:rPr>
        <w:t xml:space="preserve">On the contrary, in </w:t>
      </w:r>
      <w:r w:rsidRPr="00B802DD">
        <w:rPr>
          <w:rFonts w:ascii="Garamond" w:hAnsi="Garamond" w:cs="Times New Roman"/>
        </w:rPr>
        <w:t>narrative cycles of the</w:t>
      </w:r>
      <w:r w:rsidRPr="00B802DD">
        <w:rPr>
          <w:rFonts w:ascii="Garamond" w:hAnsi="Garamond" w:cs="Times New Roman"/>
          <w:color w:val="0000FF"/>
        </w:rPr>
        <w:t xml:space="preserve"> </w:t>
      </w:r>
      <w:proofErr w:type="spellStart"/>
      <w:r w:rsidRPr="00B802DD">
        <w:rPr>
          <w:rFonts w:ascii="Garamond" w:hAnsi="Garamond" w:cs="Times New Roman"/>
        </w:rPr>
        <w:t>Palaiologan</w:t>
      </w:r>
      <w:proofErr w:type="spellEnd"/>
      <w:r w:rsidRPr="00B802DD">
        <w:rPr>
          <w:rFonts w:ascii="Garamond" w:hAnsi="Garamond" w:cs="Times New Roman"/>
        </w:rPr>
        <w:t xml:space="preserve"> period in </w:t>
      </w:r>
      <w:proofErr w:type="spellStart"/>
      <w:r w:rsidRPr="00B802DD">
        <w:rPr>
          <w:rFonts w:ascii="Garamond" w:hAnsi="Garamond" w:cs="Times New Roman"/>
        </w:rPr>
        <w:t>Thessalonik</w:t>
      </w:r>
      <w:r w:rsidR="00BE14F4" w:rsidRPr="00B802DD">
        <w:rPr>
          <w:rFonts w:ascii="Garamond" w:hAnsi="Garamond" w:cs="Times New Roman"/>
        </w:rPr>
        <w:t>e</w:t>
      </w:r>
      <w:proofErr w:type="spellEnd"/>
      <w:r w:rsidR="00BE14F4" w:rsidRPr="00B802DD">
        <w:rPr>
          <w:rFonts w:ascii="Garamond" w:hAnsi="Garamond" w:cs="Times New Roman"/>
        </w:rPr>
        <w:t xml:space="preserve"> </w:t>
      </w:r>
      <w:r w:rsidRPr="00B802DD">
        <w:rPr>
          <w:rFonts w:ascii="Garamond" w:hAnsi="Garamond" w:cs="Times New Roman"/>
        </w:rPr>
        <w:t>(St. Nichola</w:t>
      </w:r>
      <w:r w:rsidR="00BE14F4" w:rsidRPr="00B802DD">
        <w:rPr>
          <w:rFonts w:ascii="Garamond" w:hAnsi="Garamond" w:cs="Times New Roman"/>
        </w:rPr>
        <w:t xml:space="preserve">s </w:t>
      </w:r>
      <w:proofErr w:type="spellStart"/>
      <w:r w:rsidR="00BE14F4" w:rsidRPr="00B802DD">
        <w:rPr>
          <w:rFonts w:ascii="Garamond" w:hAnsi="Garamond" w:cs="Times New Roman"/>
        </w:rPr>
        <w:t>Orphanos</w:t>
      </w:r>
      <w:proofErr w:type="spellEnd"/>
      <w:r w:rsidR="00BE14F4" w:rsidRPr="00B802DD">
        <w:rPr>
          <w:rFonts w:ascii="Garamond" w:hAnsi="Garamond" w:cs="Times New Roman"/>
        </w:rPr>
        <w:t xml:space="preserve">), Serbia </w:t>
      </w:r>
      <w:r w:rsidRPr="00B802DD">
        <w:rPr>
          <w:rFonts w:ascii="Garamond" w:hAnsi="Garamond" w:cs="Times New Roman"/>
        </w:rPr>
        <w:t>(</w:t>
      </w:r>
      <w:proofErr w:type="spellStart"/>
      <w:r w:rsidRPr="00B802DD">
        <w:rPr>
          <w:rFonts w:ascii="Garamond" w:hAnsi="Garamond" w:cs="Times New Roman"/>
        </w:rPr>
        <w:t>Staro</w:t>
      </w:r>
      <w:proofErr w:type="spellEnd"/>
      <w:r w:rsidRPr="00B802DD">
        <w:rPr>
          <w:rFonts w:ascii="Garamond" w:hAnsi="Garamond" w:cs="Times New Roman"/>
        </w:rPr>
        <w:t xml:space="preserve"> </w:t>
      </w:r>
      <w:proofErr w:type="spellStart"/>
      <w:r w:rsidRPr="00B802DD">
        <w:rPr>
          <w:rFonts w:ascii="Garamond" w:hAnsi="Garamond" w:cs="Times New Roman"/>
        </w:rPr>
        <w:t>Nagoricino</w:t>
      </w:r>
      <w:proofErr w:type="spellEnd"/>
      <w:r w:rsidRPr="00B802DD">
        <w:rPr>
          <w:rFonts w:ascii="Garamond" w:hAnsi="Garamond" w:cs="Times New Roman"/>
        </w:rPr>
        <w:t>) and Constantinople (</w:t>
      </w:r>
      <w:proofErr w:type="spellStart"/>
      <w:r w:rsidRPr="00B802DD">
        <w:rPr>
          <w:rFonts w:ascii="Garamond" w:hAnsi="Garamond" w:cs="Times New Roman"/>
        </w:rPr>
        <w:t>Chora</w:t>
      </w:r>
      <w:proofErr w:type="spellEnd"/>
      <w:r w:rsidRPr="00B802DD">
        <w:rPr>
          <w:rFonts w:ascii="Garamond" w:hAnsi="Garamond" w:cs="Times New Roman"/>
        </w:rPr>
        <w:t xml:space="preserve"> monastery), the New Testament text is illustrated in detail, so as to portray as many scenes as possible, depicted with a multitude of episodes into a continuous zone (frieze) running around all the walls of the </w:t>
      </w:r>
      <w:proofErr w:type="spellStart"/>
      <w:r w:rsidRPr="00B802DD">
        <w:rPr>
          <w:rFonts w:ascii="Garamond" w:hAnsi="Garamond" w:cs="Times New Roman"/>
        </w:rPr>
        <w:t>naos</w:t>
      </w:r>
      <w:proofErr w:type="spellEnd"/>
      <w:r w:rsidRPr="00B802DD">
        <w:rPr>
          <w:rFonts w:ascii="Garamond" w:hAnsi="Garamond" w:cs="Times New Roman"/>
        </w:rPr>
        <w:t>. The historical sequence of the scenes is fixed because it is defined by the order of lections of the gospel passages during t</w:t>
      </w:r>
      <w:r w:rsidR="003816AA" w:rsidRPr="00B802DD">
        <w:rPr>
          <w:rFonts w:ascii="Garamond" w:hAnsi="Garamond" w:cs="Times New Roman"/>
        </w:rPr>
        <w:t xml:space="preserve">he services of Lent (Parables), </w:t>
      </w:r>
      <w:r w:rsidRPr="00B802DD">
        <w:rPr>
          <w:rFonts w:ascii="Garamond" w:hAnsi="Garamond" w:cs="Times New Roman"/>
        </w:rPr>
        <w:t xml:space="preserve">Holy Week (Passion Cycle) and the </w:t>
      </w:r>
      <w:proofErr w:type="spellStart"/>
      <w:r w:rsidRPr="00B802DD">
        <w:rPr>
          <w:rFonts w:ascii="Garamond" w:hAnsi="Garamond" w:cs="Times New Roman"/>
          <w:iCs/>
        </w:rPr>
        <w:t>Pente</w:t>
      </w:r>
      <w:r w:rsidR="00BE14F4" w:rsidRPr="00B802DD">
        <w:rPr>
          <w:rFonts w:ascii="Garamond" w:hAnsi="Garamond" w:cs="Times New Roman"/>
          <w:iCs/>
        </w:rPr>
        <w:t>k</w:t>
      </w:r>
      <w:r w:rsidRPr="00B802DD">
        <w:rPr>
          <w:rFonts w:ascii="Garamond" w:hAnsi="Garamond" w:cs="Times New Roman"/>
          <w:iCs/>
        </w:rPr>
        <w:t>ostarion</w:t>
      </w:r>
      <w:proofErr w:type="spellEnd"/>
      <w:r w:rsidR="003816AA" w:rsidRPr="00B802DD">
        <w:rPr>
          <w:rFonts w:ascii="Garamond" w:hAnsi="Garamond" w:cs="Times New Roman"/>
        </w:rPr>
        <w:t xml:space="preserve"> period </w:t>
      </w:r>
      <w:r w:rsidRPr="00B802DD">
        <w:rPr>
          <w:rFonts w:ascii="Garamond" w:hAnsi="Garamond" w:cs="Times New Roman"/>
        </w:rPr>
        <w:t>(Appea</w:t>
      </w:r>
      <w:r w:rsidR="003816AA" w:rsidRPr="00B802DD">
        <w:rPr>
          <w:rFonts w:ascii="Garamond" w:hAnsi="Garamond" w:cs="Times New Roman"/>
        </w:rPr>
        <w:t xml:space="preserve">rances after the Resurrection). </w:t>
      </w:r>
      <w:r w:rsidRPr="00B802DD">
        <w:rPr>
          <w:rFonts w:ascii="Garamond" w:hAnsi="Garamond" w:cs="Times New Roman"/>
        </w:rPr>
        <w:t xml:space="preserve">Techniques of narration of the New Testament text, such as </w:t>
      </w:r>
      <w:r w:rsidRPr="00B802DD">
        <w:rPr>
          <w:rFonts w:ascii="Garamond" w:hAnsi="Garamond" w:cs="Times New Roman"/>
          <w:i/>
        </w:rPr>
        <w:t>synthesis</w:t>
      </w:r>
      <w:r w:rsidRPr="00B802DD">
        <w:rPr>
          <w:rFonts w:ascii="Garamond" w:hAnsi="Garamond" w:cs="Times New Roman"/>
        </w:rPr>
        <w:t xml:space="preserve"> and</w:t>
      </w:r>
      <w:r w:rsidRPr="00B802DD">
        <w:rPr>
          <w:rFonts w:ascii="Garamond" w:hAnsi="Garamond" w:cs="Times New Roman"/>
          <w:i/>
          <w:iCs/>
        </w:rPr>
        <w:t xml:space="preserve"> antithesis</w:t>
      </w:r>
      <w:r w:rsidR="00BC3E4F" w:rsidRPr="00B802DD">
        <w:rPr>
          <w:rFonts w:ascii="Garamond" w:hAnsi="Garamond" w:cs="Times New Roman"/>
          <w:i/>
          <w:iCs/>
        </w:rPr>
        <w:t>,</w:t>
      </w:r>
      <w:r w:rsidRPr="00B802DD">
        <w:rPr>
          <w:rFonts w:ascii="Garamond" w:hAnsi="Garamond" w:cs="Times New Roman"/>
          <w:iCs/>
        </w:rPr>
        <w:t xml:space="preserve"> are </w:t>
      </w:r>
      <w:r w:rsidRPr="00B802DD">
        <w:rPr>
          <w:rFonts w:ascii="Garamond" w:hAnsi="Garamond" w:cs="Times New Roman"/>
        </w:rPr>
        <w:t xml:space="preserve">widespread in </w:t>
      </w:r>
      <w:proofErr w:type="spellStart"/>
      <w:r w:rsidRPr="00B802DD">
        <w:rPr>
          <w:rFonts w:ascii="Garamond" w:hAnsi="Garamond" w:cs="Times New Roman"/>
        </w:rPr>
        <w:t>Palaiologan</w:t>
      </w:r>
      <w:proofErr w:type="spellEnd"/>
      <w:r w:rsidRPr="00B802DD">
        <w:rPr>
          <w:rFonts w:ascii="Garamond" w:hAnsi="Garamond" w:cs="Times New Roman"/>
        </w:rPr>
        <w:t xml:space="preserve"> painting facilitating, as the story unfolds in the form of a religious epic film, the </w:t>
      </w:r>
      <w:proofErr w:type="gramStart"/>
      <w:r w:rsidRPr="00B802DD">
        <w:rPr>
          <w:rFonts w:ascii="Garamond" w:hAnsi="Garamond" w:cs="Times New Roman"/>
        </w:rPr>
        <w:t>believer’s deep understanding</w:t>
      </w:r>
      <w:proofErr w:type="gramEnd"/>
      <w:r w:rsidRPr="00B802DD">
        <w:rPr>
          <w:rFonts w:ascii="Garamond" w:hAnsi="Garamond" w:cs="Times New Roman"/>
        </w:rPr>
        <w:t xml:space="preserve"> of the entire cycle regardless of his literacy or the lack of it.</w:t>
      </w:r>
    </w:p>
    <w:p w:rsidR="0054485E" w:rsidRPr="00B802DD" w:rsidRDefault="0054485E" w:rsidP="0054485E">
      <w:pPr>
        <w:rPr>
          <w:rFonts w:ascii="Garamond" w:hAnsi="Garamond" w:cs="Times New Roman"/>
        </w:rPr>
      </w:pPr>
    </w:p>
    <w:p w:rsidR="0054485E" w:rsidRPr="00B802DD" w:rsidRDefault="0054485E" w:rsidP="0054485E">
      <w:pPr>
        <w:rPr>
          <w:rFonts w:ascii="Garamond" w:hAnsi="Garamond" w:cs="Times New Roman"/>
          <w:color w:val="1F497D"/>
        </w:rPr>
      </w:pPr>
    </w:p>
    <w:sectPr w:rsidR="0054485E" w:rsidRPr="00B802DD" w:rsidSect="0068260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187" w:rsidRDefault="00444187" w:rsidP="00D95F1D">
      <w:r>
        <w:separator/>
      </w:r>
    </w:p>
  </w:endnote>
  <w:endnote w:type="continuationSeparator" w:id="0">
    <w:p w:rsidR="00444187" w:rsidRDefault="00444187" w:rsidP="00D9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02" w:rsidRDefault="00257F02">
    <w:pPr>
      <w:pStyle w:val="Footer"/>
    </w:pPr>
  </w:p>
  <w:p w:rsidR="007760B2" w:rsidRDefault="007760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187" w:rsidRDefault="00444187" w:rsidP="00D95F1D">
      <w:r>
        <w:separator/>
      </w:r>
    </w:p>
  </w:footnote>
  <w:footnote w:type="continuationSeparator" w:id="0">
    <w:p w:rsidR="00444187" w:rsidRDefault="00444187" w:rsidP="00D95F1D">
      <w:r>
        <w:continuationSeparator/>
      </w:r>
    </w:p>
  </w:footnote>
  <w:footnote w:id="1">
    <w:p w:rsidR="00D95F1D" w:rsidRPr="00BC3E4F" w:rsidRDefault="00D95F1D" w:rsidP="00D95F1D">
      <w:pPr>
        <w:pStyle w:val="FootnoteText"/>
      </w:pPr>
      <w:r w:rsidRPr="00BC3E4F">
        <w:rPr>
          <w:rStyle w:val="FootnoteReference"/>
        </w:rPr>
        <w:footnoteRef/>
      </w:r>
      <w:r w:rsidRPr="00BC3E4F">
        <w:t xml:space="preserve"> </w:t>
      </w:r>
      <w:r w:rsidRPr="00BC3E4F">
        <w:rPr>
          <w:rFonts w:cs="Times New Roman"/>
          <w:sz w:val="20"/>
          <w:szCs w:val="20"/>
        </w:rPr>
        <w:t xml:space="preserve">A. M. Friend, “The Portraits of the Evangelists in Greek and Latin Manuscripts,” </w:t>
      </w:r>
      <w:r w:rsidRPr="00BC3E4F">
        <w:rPr>
          <w:rFonts w:cs="Times New Roman"/>
          <w:i/>
          <w:sz w:val="20"/>
          <w:szCs w:val="20"/>
        </w:rPr>
        <w:t>Art Studies</w:t>
      </w:r>
      <w:r w:rsidRPr="00BC3E4F">
        <w:rPr>
          <w:rFonts w:cs="Times New Roman"/>
          <w:sz w:val="20"/>
          <w:szCs w:val="20"/>
        </w:rPr>
        <w:t xml:space="preserve"> 5 (1927): 115-146, and especially pp. 115f.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66"/>
    <w:rsid w:val="00053695"/>
    <w:rsid w:val="000573AA"/>
    <w:rsid w:val="00085CB4"/>
    <w:rsid w:val="00085F23"/>
    <w:rsid w:val="000E7C28"/>
    <w:rsid w:val="00257F02"/>
    <w:rsid w:val="002D16D2"/>
    <w:rsid w:val="00310E0C"/>
    <w:rsid w:val="003816AA"/>
    <w:rsid w:val="003F5C8C"/>
    <w:rsid w:val="00412DE7"/>
    <w:rsid w:val="00444187"/>
    <w:rsid w:val="00455614"/>
    <w:rsid w:val="0054485E"/>
    <w:rsid w:val="005D7817"/>
    <w:rsid w:val="0060443A"/>
    <w:rsid w:val="00682608"/>
    <w:rsid w:val="00686ACA"/>
    <w:rsid w:val="0073780E"/>
    <w:rsid w:val="00764398"/>
    <w:rsid w:val="00766A90"/>
    <w:rsid w:val="007760B2"/>
    <w:rsid w:val="008D1F34"/>
    <w:rsid w:val="00974636"/>
    <w:rsid w:val="0098759A"/>
    <w:rsid w:val="009917FE"/>
    <w:rsid w:val="009C1566"/>
    <w:rsid w:val="00A43EB9"/>
    <w:rsid w:val="00B1362C"/>
    <w:rsid w:val="00B17020"/>
    <w:rsid w:val="00B802DD"/>
    <w:rsid w:val="00BC3E4F"/>
    <w:rsid w:val="00BE14F4"/>
    <w:rsid w:val="00C4661A"/>
    <w:rsid w:val="00C66659"/>
    <w:rsid w:val="00CB66FC"/>
    <w:rsid w:val="00CC3DC8"/>
    <w:rsid w:val="00D506F3"/>
    <w:rsid w:val="00D95F1D"/>
    <w:rsid w:val="00E552BA"/>
    <w:rsid w:val="00E63F63"/>
    <w:rsid w:val="00E6712A"/>
    <w:rsid w:val="00F80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95F1D"/>
  </w:style>
  <w:style w:type="character" w:customStyle="1" w:styleId="FootnoteTextChar">
    <w:name w:val="Footnote Text Char"/>
    <w:basedOn w:val="DefaultParagraphFont"/>
    <w:link w:val="FootnoteText"/>
    <w:uiPriority w:val="99"/>
    <w:rsid w:val="00D95F1D"/>
  </w:style>
  <w:style w:type="character" w:styleId="FootnoteReference">
    <w:name w:val="footnote reference"/>
    <w:basedOn w:val="DefaultParagraphFont"/>
    <w:uiPriority w:val="99"/>
    <w:unhideWhenUsed/>
    <w:rsid w:val="00D95F1D"/>
    <w:rPr>
      <w:vertAlign w:val="superscript"/>
    </w:rPr>
  </w:style>
  <w:style w:type="paragraph" w:styleId="Header">
    <w:name w:val="header"/>
    <w:basedOn w:val="Normal"/>
    <w:link w:val="HeaderChar"/>
    <w:uiPriority w:val="99"/>
    <w:unhideWhenUsed/>
    <w:rsid w:val="00257F02"/>
    <w:pPr>
      <w:tabs>
        <w:tab w:val="center" w:pos="4680"/>
        <w:tab w:val="right" w:pos="9360"/>
      </w:tabs>
    </w:pPr>
  </w:style>
  <w:style w:type="character" w:customStyle="1" w:styleId="HeaderChar">
    <w:name w:val="Header Char"/>
    <w:basedOn w:val="DefaultParagraphFont"/>
    <w:link w:val="Header"/>
    <w:uiPriority w:val="99"/>
    <w:rsid w:val="00257F02"/>
  </w:style>
  <w:style w:type="paragraph" w:styleId="Footer">
    <w:name w:val="footer"/>
    <w:basedOn w:val="Normal"/>
    <w:link w:val="FooterChar"/>
    <w:uiPriority w:val="99"/>
    <w:unhideWhenUsed/>
    <w:rsid w:val="00257F02"/>
    <w:pPr>
      <w:tabs>
        <w:tab w:val="center" w:pos="4680"/>
        <w:tab w:val="right" w:pos="9360"/>
      </w:tabs>
    </w:pPr>
  </w:style>
  <w:style w:type="character" w:customStyle="1" w:styleId="FooterChar">
    <w:name w:val="Footer Char"/>
    <w:basedOn w:val="DefaultParagraphFont"/>
    <w:link w:val="Footer"/>
    <w:uiPriority w:val="99"/>
    <w:rsid w:val="00257F02"/>
  </w:style>
  <w:style w:type="paragraph" w:styleId="BalloonText">
    <w:name w:val="Balloon Text"/>
    <w:basedOn w:val="Normal"/>
    <w:link w:val="BalloonTextChar"/>
    <w:uiPriority w:val="99"/>
    <w:semiHidden/>
    <w:unhideWhenUsed/>
    <w:rsid w:val="00455614"/>
    <w:rPr>
      <w:rFonts w:ascii="Tahoma" w:hAnsi="Tahoma" w:cs="Tahoma"/>
      <w:sz w:val="16"/>
      <w:szCs w:val="16"/>
    </w:rPr>
  </w:style>
  <w:style w:type="character" w:customStyle="1" w:styleId="BalloonTextChar">
    <w:name w:val="Balloon Text Char"/>
    <w:basedOn w:val="DefaultParagraphFont"/>
    <w:link w:val="BalloonText"/>
    <w:uiPriority w:val="99"/>
    <w:semiHidden/>
    <w:rsid w:val="00455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95F1D"/>
  </w:style>
  <w:style w:type="character" w:customStyle="1" w:styleId="FootnoteTextChar">
    <w:name w:val="Footnote Text Char"/>
    <w:basedOn w:val="DefaultParagraphFont"/>
    <w:link w:val="FootnoteText"/>
    <w:uiPriority w:val="99"/>
    <w:rsid w:val="00D95F1D"/>
  </w:style>
  <w:style w:type="character" w:styleId="FootnoteReference">
    <w:name w:val="footnote reference"/>
    <w:basedOn w:val="DefaultParagraphFont"/>
    <w:uiPriority w:val="99"/>
    <w:unhideWhenUsed/>
    <w:rsid w:val="00D95F1D"/>
    <w:rPr>
      <w:vertAlign w:val="superscript"/>
    </w:rPr>
  </w:style>
  <w:style w:type="paragraph" w:styleId="Header">
    <w:name w:val="header"/>
    <w:basedOn w:val="Normal"/>
    <w:link w:val="HeaderChar"/>
    <w:uiPriority w:val="99"/>
    <w:unhideWhenUsed/>
    <w:rsid w:val="00257F02"/>
    <w:pPr>
      <w:tabs>
        <w:tab w:val="center" w:pos="4680"/>
        <w:tab w:val="right" w:pos="9360"/>
      </w:tabs>
    </w:pPr>
  </w:style>
  <w:style w:type="character" w:customStyle="1" w:styleId="HeaderChar">
    <w:name w:val="Header Char"/>
    <w:basedOn w:val="DefaultParagraphFont"/>
    <w:link w:val="Header"/>
    <w:uiPriority w:val="99"/>
    <w:rsid w:val="00257F02"/>
  </w:style>
  <w:style w:type="paragraph" w:styleId="Footer">
    <w:name w:val="footer"/>
    <w:basedOn w:val="Normal"/>
    <w:link w:val="FooterChar"/>
    <w:uiPriority w:val="99"/>
    <w:unhideWhenUsed/>
    <w:rsid w:val="00257F02"/>
    <w:pPr>
      <w:tabs>
        <w:tab w:val="center" w:pos="4680"/>
        <w:tab w:val="right" w:pos="9360"/>
      </w:tabs>
    </w:pPr>
  </w:style>
  <w:style w:type="character" w:customStyle="1" w:styleId="FooterChar">
    <w:name w:val="Footer Char"/>
    <w:basedOn w:val="DefaultParagraphFont"/>
    <w:link w:val="Footer"/>
    <w:uiPriority w:val="99"/>
    <w:rsid w:val="00257F02"/>
  </w:style>
  <w:style w:type="paragraph" w:styleId="BalloonText">
    <w:name w:val="Balloon Text"/>
    <w:basedOn w:val="Normal"/>
    <w:link w:val="BalloonTextChar"/>
    <w:uiPriority w:val="99"/>
    <w:semiHidden/>
    <w:unhideWhenUsed/>
    <w:rsid w:val="00455614"/>
    <w:rPr>
      <w:rFonts w:ascii="Tahoma" w:hAnsi="Tahoma" w:cs="Tahoma"/>
      <w:sz w:val="16"/>
      <w:szCs w:val="16"/>
    </w:rPr>
  </w:style>
  <w:style w:type="character" w:customStyle="1" w:styleId="BalloonTextChar">
    <w:name w:val="Balloon Text Char"/>
    <w:basedOn w:val="DefaultParagraphFont"/>
    <w:link w:val="BalloonText"/>
    <w:uiPriority w:val="99"/>
    <w:semiHidden/>
    <w:rsid w:val="00455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3925</Words>
  <Characters>22378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&amp; Letters Computing</dc:creator>
  <cp:lastModifiedBy>Daxon, Amanda</cp:lastModifiedBy>
  <cp:revision>25</cp:revision>
  <cp:lastPrinted>2013-04-11T20:49:00Z</cp:lastPrinted>
  <dcterms:created xsi:type="dcterms:W3CDTF">2013-03-21T14:21:00Z</dcterms:created>
  <dcterms:modified xsi:type="dcterms:W3CDTF">2013-04-12T17:47:00Z</dcterms:modified>
</cp:coreProperties>
</file>